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52B0" w:rsidRDefault="009252B0" w:rsidP="009252B0">
      <w:pPr>
        <w:pStyle w:val="Heading1"/>
      </w:pPr>
      <w:bookmarkStart w:id="0" w:name="X6efddf06024b092027875d6fa0700520194167d"/>
      <w:r>
        <w:t>BYLAWS OF THE TEXAS SOCIETY OF PATHOLOGISTS’ ASSISTANTS</w:t>
      </w:r>
    </w:p>
    <w:p w:rsidR="009252B0" w:rsidRDefault="009252B0" w:rsidP="009252B0">
      <w:pPr>
        <w:pStyle w:val="Heading2"/>
      </w:pPr>
      <w:r>
        <w:t>ARTICLE I — NAME</w:t>
      </w:r>
    </w:p>
    <w:p w:rsidR="009252B0" w:rsidRDefault="009252B0" w:rsidP="009252B0">
      <w:pPr>
        <w:pStyle w:val="Heading3"/>
      </w:pPr>
      <w:r>
        <w:t>Section 1. Name</w:t>
      </w:r>
    </w:p>
    <w:p w:rsidR="009252B0" w:rsidRDefault="009252B0" w:rsidP="009252B0">
      <w:pPr>
        <w:pStyle w:val="FirstParagraph"/>
      </w:pPr>
      <w:r>
        <w:t xml:space="preserve">The name of the corporation shall be </w:t>
      </w:r>
      <w:r>
        <w:rPr>
          <w:b/>
          <w:bCs/>
        </w:rPr>
        <w:t>Texas Society of Pathologists’ Assistants</w:t>
      </w:r>
      <w:r>
        <w:t>, hereafter referred to as the “Society” or “TSPA.”</w:t>
      </w:r>
    </w:p>
    <w:p w:rsidR="009252B0" w:rsidRDefault="009252B0" w:rsidP="009252B0">
      <w:pPr>
        <w:pStyle w:val="Heading3"/>
      </w:pPr>
      <w:bookmarkStart w:id="1" w:name="section-1.-name"/>
      <w:bookmarkEnd w:id="1"/>
      <w:r>
        <w:t>Section 2. Principal Office</w:t>
      </w:r>
    </w:p>
    <w:p w:rsidR="009252B0" w:rsidRDefault="009252B0" w:rsidP="009252B0">
      <w:pPr>
        <w:pStyle w:val="FirstParagraph"/>
      </w:pPr>
      <w:r>
        <w:t>The principal office of the Society shall be located in the State of Texas.</w:t>
      </w:r>
    </w:p>
    <w:p w:rsidR="009252B0" w:rsidRDefault="009252B0" w:rsidP="009252B0">
      <w:pPr>
        <w:spacing w:after="0"/>
        <w:jc w:val="center"/>
      </w:pPr>
      <w:r>
        <w:pict>
          <v:rect id="_x0000_i1029" style="width:468pt;height:1.5pt" o:hralign="center" o:hrstd="t" o:hr="t" fillcolor="#a0a0a0" stroked="f"/>
        </w:pict>
      </w:r>
    </w:p>
    <w:p w:rsidR="009252B0" w:rsidRDefault="009252B0" w:rsidP="009252B0">
      <w:pPr>
        <w:pStyle w:val="Heading1"/>
      </w:pPr>
      <w:bookmarkStart w:id="2" w:name="section-2.-principal-office"/>
      <w:bookmarkStart w:id="3" w:name="article-i-name"/>
      <w:bookmarkEnd w:id="0"/>
      <w:bookmarkEnd w:id="2"/>
      <w:bookmarkEnd w:id="3"/>
      <w:r>
        <w:t>ARTICLE II — MISSION AND PURPOSE</w:t>
      </w:r>
    </w:p>
    <w:p w:rsidR="009252B0" w:rsidRDefault="009252B0" w:rsidP="009252B0">
      <w:pPr>
        <w:pStyle w:val="Heading3"/>
      </w:pPr>
      <w:r>
        <w:t>Section 1. Mission</w:t>
      </w:r>
    </w:p>
    <w:p w:rsidR="009252B0" w:rsidRDefault="009252B0" w:rsidP="009252B0">
      <w:pPr>
        <w:pStyle w:val="FirstParagraph"/>
      </w:pPr>
      <w:r>
        <w:t>The mission of the Texas Society of Pathologists’ Assistants is:</w:t>
      </w:r>
    </w:p>
    <w:p w:rsidR="009252B0" w:rsidRDefault="009252B0" w:rsidP="009252B0">
      <w:pPr>
        <w:pStyle w:val="BodyText"/>
      </w:pPr>
      <w:r>
        <w:rPr>
          <w:b/>
          <w:bCs/>
        </w:rPr>
        <w:t>“Advancing Education, Membership, Networking, and Advocacy throughout Texas.”</w:t>
      </w:r>
    </w:p>
    <w:p w:rsidR="009252B0" w:rsidRDefault="009252B0" w:rsidP="009252B0">
      <w:pPr>
        <w:pStyle w:val="Heading3"/>
      </w:pPr>
      <w:bookmarkStart w:id="4" w:name="section-1.-mission"/>
      <w:bookmarkEnd w:id="4"/>
      <w:r>
        <w:t>Section 2. Professional Purpose</w:t>
      </w:r>
    </w:p>
    <w:p w:rsidR="009252B0" w:rsidRDefault="00CA76B2" w:rsidP="009252B0">
      <w:pPr>
        <w:pStyle w:val="FirstParagraph"/>
      </w:pPr>
      <w:r>
        <w:t>At TPSA, we are passionate about providing a place for Texas-based Pathologists’ Assistants to share resources, advocate for our profession, create community, and promote advanced learning opportunities.</w:t>
      </w:r>
    </w:p>
    <w:p w:rsidR="009252B0" w:rsidRDefault="009252B0" w:rsidP="009252B0">
      <w:pPr>
        <w:pStyle w:val="Heading3"/>
      </w:pPr>
      <w:bookmarkStart w:id="5" w:name="section-2.-professional-purpose"/>
      <w:bookmarkEnd w:id="5"/>
      <w:r>
        <w:t>Section 3. Activities</w:t>
      </w:r>
    </w:p>
    <w:p w:rsidR="009252B0" w:rsidRDefault="009252B0" w:rsidP="009252B0">
      <w:pPr>
        <w:pStyle w:val="FirstParagraph"/>
      </w:pPr>
      <w:r>
        <w:t>The Society may pursue its mission through activities including:</w:t>
      </w:r>
    </w:p>
    <w:p w:rsidR="009252B0" w:rsidRDefault="009252B0" w:rsidP="009252B0">
      <w:pPr>
        <w:pStyle w:val="Compact"/>
        <w:numPr>
          <w:ilvl w:val="0"/>
          <w:numId w:val="1"/>
        </w:numPr>
      </w:pPr>
      <w:r>
        <w:t>Continuing education and professional development;</w:t>
      </w:r>
    </w:p>
    <w:p w:rsidR="009252B0" w:rsidRDefault="009252B0" w:rsidP="009252B0">
      <w:pPr>
        <w:pStyle w:val="Compact"/>
        <w:numPr>
          <w:ilvl w:val="0"/>
          <w:numId w:val="1"/>
        </w:numPr>
      </w:pPr>
      <w:r>
        <w:t>Educational conferences, seminars, workshops, and programs;</w:t>
      </w:r>
    </w:p>
    <w:p w:rsidR="009252B0" w:rsidRDefault="009252B0" w:rsidP="009252B0">
      <w:pPr>
        <w:pStyle w:val="Compact"/>
        <w:numPr>
          <w:ilvl w:val="0"/>
          <w:numId w:val="1"/>
        </w:numPr>
      </w:pPr>
      <w:r>
        <w:t>Professional networking and collaboration;</w:t>
      </w:r>
    </w:p>
    <w:p w:rsidR="009252B0" w:rsidRDefault="009252B0" w:rsidP="009252B0">
      <w:pPr>
        <w:pStyle w:val="Compact"/>
        <w:numPr>
          <w:ilvl w:val="0"/>
          <w:numId w:val="1"/>
        </w:numPr>
      </w:pPr>
      <w:r>
        <w:t>Advocacy concerning legislation, regulation, professional practice, and issues affecting pathologists’ assistants;</w:t>
      </w:r>
    </w:p>
    <w:p w:rsidR="009252B0" w:rsidRDefault="009252B0" w:rsidP="009252B0">
      <w:pPr>
        <w:pStyle w:val="Compact"/>
        <w:numPr>
          <w:ilvl w:val="0"/>
          <w:numId w:val="1"/>
        </w:numPr>
      </w:pPr>
      <w:r>
        <w:t>Promotion of professional standards and ethical practice;</w:t>
      </w:r>
    </w:p>
    <w:p w:rsidR="009252B0" w:rsidRDefault="009252B0" w:rsidP="009252B0">
      <w:pPr>
        <w:pStyle w:val="Compact"/>
        <w:numPr>
          <w:ilvl w:val="0"/>
          <w:numId w:val="1"/>
        </w:numPr>
      </w:pPr>
      <w:r>
        <w:t>Communication concerning developments affecting the profession;</w:t>
      </w:r>
    </w:p>
    <w:p w:rsidR="009252B0" w:rsidRDefault="009252B0" w:rsidP="009252B0">
      <w:pPr>
        <w:pStyle w:val="Compact"/>
        <w:numPr>
          <w:ilvl w:val="0"/>
          <w:numId w:val="1"/>
        </w:numPr>
      </w:pPr>
      <w:r>
        <w:t>Support and development of pathologists’ assistant students and trainees;</w:t>
      </w:r>
    </w:p>
    <w:p w:rsidR="009252B0" w:rsidRDefault="009252B0" w:rsidP="009252B0">
      <w:pPr>
        <w:pStyle w:val="Compact"/>
        <w:numPr>
          <w:ilvl w:val="0"/>
          <w:numId w:val="1"/>
        </w:numPr>
      </w:pPr>
      <w:r>
        <w:t>Collaboration with healthcare organizations, educational institutions, professional societies, governmental entities, and other stakeholders;</w:t>
      </w:r>
    </w:p>
    <w:p w:rsidR="009252B0" w:rsidRDefault="009252B0" w:rsidP="009252B0">
      <w:pPr>
        <w:pStyle w:val="Compact"/>
        <w:numPr>
          <w:ilvl w:val="0"/>
          <w:numId w:val="1"/>
        </w:numPr>
      </w:pPr>
      <w:r>
        <w:t>Promotion of awareness and understanding of the pathologists’ assistant profession;</w:t>
      </w:r>
    </w:p>
    <w:p w:rsidR="009252B0" w:rsidRDefault="009252B0" w:rsidP="009252B0">
      <w:pPr>
        <w:pStyle w:val="Compact"/>
        <w:numPr>
          <w:ilvl w:val="0"/>
          <w:numId w:val="1"/>
        </w:numPr>
      </w:pPr>
      <w:r>
        <w:t>Research, surveys, and collection of information concerning the profession;</w:t>
      </w:r>
    </w:p>
    <w:p w:rsidR="009252B0" w:rsidRDefault="009252B0" w:rsidP="009252B0">
      <w:pPr>
        <w:pStyle w:val="Compact"/>
        <w:numPr>
          <w:ilvl w:val="0"/>
          <w:numId w:val="1"/>
        </w:numPr>
      </w:pPr>
      <w:r>
        <w:t>Development of resources that advance the profession; and</w:t>
      </w:r>
    </w:p>
    <w:p w:rsidR="009252B0" w:rsidRDefault="009252B0" w:rsidP="009252B0">
      <w:pPr>
        <w:pStyle w:val="Compact"/>
        <w:numPr>
          <w:ilvl w:val="0"/>
          <w:numId w:val="1"/>
        </w:numPr>
      </w:pPr>
      <w:r>
        <w:t>Other lawful activities consistent with the Society’s mission and exempt purpose.</w:t>
      </w:r>
    </w:p>
    <w:p w:rsidR="00CA76B2" w:rsidRDefault="00CA76B2" w:rsidP="00CA76B2">
      <w:pPr>
        <w:pStyle w:val="Compact"/>
        <w:ind w:left="720"/>
      </w:pPr>
    </w:p>
    <w:p w:rsidR="009252B0" w:rsidRDefault="009252B0" w:rsidP="009252B0">
      <w:pPr>
        <w:pStyle w:val="Heading3"/>
      </w:pPr>
      <w:bookmarkStart w:id="6" w:name="section-3.-activities"/>
      <w:bookmarkEnd w:id="6"/>
      <w:r>
        <w:t>Section 4. Federal Tax-Exempt Purpose</w:t>
      </w:r>
    </w:p>
    <w:p w:rsidR="009252B0" w:rsidRDefault="009252B0" w:rsidP="009252B0">
      <w:pPr>
        <w:pStyle w:val="FirstParagraph"/>
      </w:pPr>
      <w:r>
        <w:t>The Society intends to operate as a professional association organized for purposes consistent with Section 501(c</w:t>
      </w:r>
      <w:proofErr w:type="gramStart"/>
      <w:r>
        <w:t>)(</w:t>
      </w:r>
      <w:proofErr w:type="gramEnd"/>
      <w:r>
        <w:t>6) of the Internal Revenue Code, subject to recognition by the Internal Revenue Service.</w:t>
      </w:r>
    </w:p>
    <w:p w:rsidR="009252B0" w:rsidRDefault="009252B0" w:rsidP="009252B0">
      <w:pPr>
        <w:pStyle w:val="BodyText"/>
      </w:pPr>
      <w:r>
        <w:t>The Society shall be operated in a manner consistent with applicable federal and Texas law.</w:t>
      </w:r>
    </w:p>
    <w:p w:rsidR="009252B0" w:rsidRDefault="009252B0" w:rsidP="009252B0">
      <w:pPr>
        <w:pStyle w:val="Heading3"/>
      </w:pPr>
      <w:bookmarkStart w:id="7" w:name="section-4.-federal-tax-exempt-purpose"/>
      <w:bookmarkEnd w:id="7"/>
      <w:r>
        <w:t>Section 5. No Private Inurement</w:t>
      </w:r>
    </w:p>
    <w:p w:rsidR="009252B0" w:rsidRDefault="009252B0" w:rsidP="009252B0">
      <w:pPr>
        <w:pStyle w:val="FirstParagraph"/>
      </w:pPr>
      <w:r>
        <w:t>No part of the net earnings of the Society shall inure to the benefit of any private individual, member, director, or officer, except for reasonable compensation for legitimate services and reimbursement of properly documented expenses.</w:t>
      </w:r>
    </w:p>
    <w:p w:rsidR="009252B0" w:rsidRDefault="009252B0" w:rsidP="009252B0">
      <w:pPr>
        <w:spacing w:after="0"/>
        <w:jc w:val="center"/>
      </w:pPr>
      <w:r>
        <w:pict>
          <v:rect id="_x0000_i1030" style="width:468pt;height:1.5pt" o:hralign="center" o:hrstd="t" o:hr="t" fillcolor="#a0a0a0" stroked="f"/>
        </w:pict>
      </w:r>
    </w:p>
    <w:p w:rsidR="009252B0" w:rsidRDefault="009252B0" w:rsidP="009252B0">
      <w:pPr>
        <w:pStyle w:val="Heading1"/>
      </w:pPr>
      <w:bookmarkStart w:id="8" w:name="section-5.-no-private-inurement"/>
      <w:bookmarkStart w:id="9" w:name="article-ii-mission-and-purpose"/>
      <w:bookmarkEnd w:id="8"/>
      <w:bookmarkEnd w:id="9"/>
      <w:r>
        <w:t>ARTICLE III — BOARD-MANAGED GOVERNANCE</w:t>
      </w:r>
    </w:p>
    <w:p w:rsidR="009252B0" w:rsidRDefault="009252B0" w:rsidP="009252B0">
      <w:pPr>
        <w:pStyle w:val="Heading3"/>
      </w:pPr>
      <w:r>
        <w:t>Section 1. Management</w:t>
      </w:r>
    </w:p>
    <w:p w:rsidR="009252B0" w:rsidRDefault="009252B0" w:rsidP="009252B0">
      <w:pPr>
        <w:pStyle w:val="FirstParagraph"/>
      </w:pPr>
      <w:r>
        <w:t xml:space="preserve">The affairs, property, activities, and business of the Society shall be managed by or under the direction of the </w:t>
      </w:r>
      <w:r>
        <w:rPr>
          <w:b/>
          <w:bCs/>
        </w:rPr>
        <w:t>Board of Directors</w:t>
      </w:r>
      <w:r>
        <w:t>, subject to the Certificate of Formation, these bylaws, the reserved authority of the Executive Board, and applicable law.</w:t>
      </w:r>
    </w:p>
    <w:p w:rsidR="009252B0" w:rsidRDefault="009252B0" w:rsidP="009252B0">
      <w:pPr>
        <w:pStyle w:val="Heading3"/>
      </w:pPr>
      <w:bookmarkStart w:id="10" w:name="section-1.-management"/>
      <w:bookmarkEnd w:id="10"/>
      <w:r>
        <w:t>Section 2. Board Authority</w:t>
      </w:r>
    </w:p>
    <w:p w:rsidR="009252B0" w:rsidRDefault="009252B0" w:rsidP="009252B0">
      <w:pPr>
        <w:pStyle w:val="FirstParagraph"/>
      </w:pPr>
      <w:r>
        <w:t>The Board shall have authority to:</w:t>
      </w:r>
    </w:p>
    <w:p w:rsidR="009252B0" w:rsidRDefault="009252B0" w:rsidP="00DA1B90">
      <w:pPr>
        <w:pStyle w:val="Compact"/>
        <w:numPr>
          <w:ilvl w:val="0"/>
          <w:numId w:val="32"/>
        </w:numPr>
      </w:pPr>
      <w:r>
        <w:t>Establish organizational policies;</w:t>
      </w:r>
    </w:p>
    <w:p w:rsidR="009252B0" w:rsidRDefault="009252B0" w:rsidP="00DA1B90">
      <w:pPr>
        <w:pStyle w:val="Compact"/>
        <w:numPr>
          <w:ilvl w:val="0"/>
          <w:numId w:val="32"/>
        </w:numPr>
      </w:pPr>
      <w:r>
        <w:t>Approve the annual budget;</w:t>
      </w:r>
    </w:p>
    <w:p w:rsidR="009252B0" w:rsidRDefault="009252B0" w:rsidP="00DA1B90">
      <w:pPr>
        <w:pStyle w:val="Compact"/>
        <w:numPr>
          <w:ilvl w:val="0"/>
          <w:numId w:val="32"/>
        </w:numPr>
      </w:pPr>
      <w:r>
        <w:t>Manage Society finances;</w:t>
      </w:r>
    </w:p>
    <w:p w:rsidR="009252B0" w:rsidRDefault="009252B0" w:rsidP="00DA1B90">
      <w:pPr>
        <w:pStyle w:val="Compact"/>
        <w:numPr>
          <w:ilvl w:val="0"/>
          <w:numId w:val="32"/>
        </w:numPr>
      </w:pPr>
      <w:r>
        <w:t>Establish membership dues;</w:t>
      </w:r>
    </w:p>
    <w:p w:rsidR="009252B0" w:rsidRDefault="009252B0" w:rsidP="00DA1B90">
      <w:pPr>
        <w:pStyle w:val="Compact"/>
        <w:numPr>
          <w:ilvl w:val="0"/>
          <w:numId w:val="32"/>
        </w:numPr>
      </w:pPr>
      <w:r>
        <w:t>Approve contracts;</w:t>
      </w:r>
    </w:p>
    <w:p w:rsidR="009252B0" w:rsidRDefault="009252B0" w:rsidP="00DA1B90">
      <w:pPr>
        <w:pStyle w:val="Compact"/>
        <w:numPr>
          <w:ilvl w:val="0"/>
          <w:numId w:val="32"/>
        </w:numPr>
      </w:pPr>
      <w:r>
        <w:t>Establish committees;</w:t>
      </w:r>
    </w:p>
    <w:p w:rsidR="009252B0" w:rsidRDefault="009252B0" w:rsidP="00DA1B90">
      <w:pPr>
        <w:pStyle w:val="Compact"/>
        <w:numPr>
          <w:ilvl w:val="0"/>
          <w:numId w:val="32"/>
        </w:numPr>
      </w:pPr>
      <w:r>
        <w:t>Appoint committee chairs;</w:t>
      </w:r>
    </w:p>
    <w:p w:rsidR="009252B0" w:rsidRDefault="009252B0" w:rsidP="00DA1B90">
      <w:pPr>
        <w:pStyle w:val="Compact"/>
        <w:numPr>
          <w:ilvl w:val="0"/>
          <w:numId w:val="32"/>
        </w:numPr>
      </w:pPr>
      <w:r>
        <w:t>Authorize expenditures;</w:t>
      </w:r>
    </w:p>
    <w:p w:rsidR="009252B0" w:rsidRDefault="009252B0" w:rsidP="00DA1B90">
      <w:pPr>
        <w:pStyle w:val="Compact"/>
        <w:numPr>
          <w:ilvl w:val="0"/>
          <w:numId w:val="32"/>
        </w:numPr>
      </w:pPr>
      <w:r>
        <w:t>Establish programs and events;</w:t>
      </w:r>
    </w:p>
    <w:p w:rsidR="009252B0" w:rsidRDefault="009252B0" w:rsidP="00DA1B90">
      <w:pPr>
        <w:pStyle w:val="Compact"/>
        <w:numPr>
          <w:ilvl w:val="0"/>
          <w:numId w:val="32"/>
        </w:numPr>
      </w:pPr>
      <w:r>
        <w:t>Establish professional and educational initiatives;</w:t>
      </w:r>
    </w:p>
    <w:p w:rsidR="009252B0" w:rsidRDefault="009252B0" w:rsidP="00DA1B90">
      <w:pPr>
        <w:pStyle w:val="Compact"/>
        <w:numPr>
          <w:ilvl w:val="0"/>
          <w:numId w:val="32"/>
        </w:numPr>
      </w:pPr>
      <w:r>
        <w:t>Authorize advocacy activities;</w:t>
      </w:r>
    </w:p>
    <w:p w:rsidR="009252B0" w:rsidRDefault="009252B0" w:rsidP="00DA1B90">
      <w:pPr>
        <w:pStyle w:val="Compact"/>
        <w:numPr>
          <w:ilvl w:val="0"/>
          <w:numId w:val="32"/>
        </w:numPr>
      </w:pPr>
      <w:r>
        <w:t>Employ or contract with individuals or organizations;</w:t>
      </w:r>
    </w:p>
    <w:p w:rsidR="009252B0" w:rsidRDefault="009252B0" w:rsidP="00DA1B90">
      <w:pPr>
        <w:pStyle w:val="Compact"/>
        <w:numPr>
          <w:ilvl w:val="0"/>
          <w:numId w:val="32"/>
        </w:numPr>
      </w:pPr>
      <w:r>
        <w:t>Establish financial controls;</w:t>
      </w:r>
    </w:p>
    <w:p w:rsidR="009252B0" w:rsidRDefault="009252B0" w:rsidP="00DA1B90">
      <w:pPr>
        <w:pStyle w:val="Compact"/>
        <w:numPr>
          <w:ilvl w:val="0"/>
          <w:numId w:val="32"/>
        </w:numPr>
      </w:pPr>
      <w:r>
        <w:t>Establish membership procedures;</w:t>
      </w:r>
    </w:p>
    <w:p w:rsidR="009252B0" w:rsidRDefault="009252B0" w:rsidP="00DA1B90">
      <w:pPr>
        <w:pStyle w:val="Compact"/>
        <w:numPr>
          <w:ilvl w:val="0"/>
          <w:numId w:val="32"/>
        </w:numPr>
      </w:pPr>
      <w:r>
        <w:t>Maintain the Society’s corporate records;</w:t>
      </w:r>
    </w:p>
    <w:p w:rsidR="009252B0" w:rsidRDefault="009252B0" w:rsidP="00DA1B90">
      <w:pPr>
        <w:pStyle w:val="Compact"/>
        <w:numPr>
          <w:ilvl w:val="0"/>
          <w:numId w:val="32"/>
        </w:numPr>
      </w:pPr>
      <w:r>
        <w:t>Authorize applications for grants or other funding;</w:t>
      </w:r>
    </w:p>
    <w:p w:rsidR="009252B0" w:rsidRDefault="009252B0" w:rsidP="00DA1B90">
      <w:pPr>
        <w:pStyle w:val="Compact"/>
        <w:numPr>
          <w:ilvl w:val="0"/>
          <w:numId w:val="32"/>
        </w:numPr>
      </w:pPr>
      <w:r>
        <w:t>Approve sponsorship relationships; and</w:t>
      </w:r>
    </w:p>
    <w:p w:rsidR="009252B0" w:rsidRDefault="009252B0" w:rsidP="00DA1B90">
      <w:pPr>
        <w:pStyle w:val="Compact"/>
        <w:numPr>
          <w:ilvl w:val="0"/>
          <w:numId w:val="32"/>
        </w:numPr>
      </w:pPr>
      <w:r>
        <w:t>Take other actions necessary to accomplish the Society’s mission.</w:t>
      </w:r>
    </w:p>
    <w:p w:rsidR="009252B0" w:rsidRDefault="009252B0" w:rsidP="009252B0">
      <w:pPr>
        <w:pStyle w:val="FirstParagraph"/>
      </w:pPr>
      <w:r>
        <w:t>The Board’s authority shall remain subject to the reserved authority of the Executive Board established in Article V.</w:t>
      </w:r>
    </w:p>
    <w:p w:rsidR="009252B0" w:rsidRDefault="009252B0" w:rsidP="009252B0">
      <w:pPr>
        <w:pStyle w:val="Heading3"/>
      </w:pPr>
      <w:bookmarkStart w:id="11" w:name="section-2.-board-authority"/>
      <w:bookmarkEnd w:id="11"/>
      <w:r>
        <w:t>Section 3. Reserved Matters</w:t>
      </w:r>
    </w:p>
    <w:p w:rsidR="009252B0" w:rsidRDefault="009252B0" w:rsidP="009252B0">
      <w:pPr>
        <w:pStyle w:val="FirstParagraph"/>
      </w:pPr>
      <w:r>
        <w:t>The Board shall not take action inconsistent with the Society’s Certificate of Formation, these bylaws, or applicable law.</w:t>
      </w:r>
    </w:p>
    <w:p w:rsidR="009252B0" w:rsidRDefault="009252B0" w:rsidP="009252B0">
      <w:pPr>
        <w:pStyle w:val="BodyText"/>
      </w:pPr>
      <w:r>
        <w:t>Where the Certificate of Formation and these bylaws conflict, the Certificate of Formation shall control to the extent required by law.</w:t>
      </w:r>
    </w:p>
    <w:p w:rsidR="009252B0" w:rsidRDefault="009252B0" w:rsidP="009252B0">
      <w:pPr>
        <w:pStyle w:val="BodyText"/>
      </w:pPr>
      <w:r>
        <w:t>Where a matter is expressly reserved to the Executive Board by these bylaws, the Board of Directors shall not take action inconsistent with that reserved authority.</w:t>
      </w:r>
    </w:p>
    <w:p w:rsidR="009252B0" w:rsidRDefault="009252B0" w:rsidP="009252B0">
      <w:pPr>
        <w:spacing w:after="0"/>
        <w:jc w:val="center"/>
      </w:pPr>
      <w:r>
        <w:pict>
          <v:rect id="_x0000_i1031" style="width:468pt;height:1.5pt" o:hralign="center" o:hrstd="t" o:hr="t" fillcolor="#a0a0a0" stroked="f"/>
        </w:pict>
      </w:r>
    </w:p>
    <w:p w:rsidR="009252B0" w:rsidRDefault="009252B0" w:rsidP="009252B0">
      <w:pPr>
        <w:pStyle w:val="Heading1"/>
      </w:pPr>
      <w:bookmarkStart w:id="12" w:name="section-3.-reserved-matters"/>
      <w:bookmarkStart w:id="13" w:name="article-iii-board-managed-governance"/>
      <w:bookmarkEnd w:id="12"/>
      <w:bookmarkEnd w:id="13"/>
      <w:r>
        <w:t>ARTICLE IV — MEMBERSHIP</w:t>
      </w:r>
    </w:p>
    <w:p w:rsidR="009252B0" w:rsidRDefault="009252B0" w:rsidP="009252B0">
      <w:pPr>
        <w:pStyle w:val="Heading3"/>
      </w:pPr>
      <w:r>
        <w:t>Section 1. Membership Classes</w:t>
      </w:r>
    </w:p>
    <w:p w:rsidR="009252B0" w:rsidRDefault="009252B0" w:rsidP="009252B0">
      <w:pPr>
        <w:pStyle w:val="BodyText"/>
      </w:pPr>
      <w:r>
        <w:rPr>
          <w:b/>
          <w:bCs/>
        </w:rPr>
        <w:t>A. Professional Members</w:t>
      </w:r>
    </w:p>
    <w:p w:rsidR="009252B0" w:rsidRDefault="009252B0" w:rsidP="009252B0">
      <w:pPr>
        <w:pStyle w:val="BodyText"/>
      </w:pPr>
      <w:r>
        <w:t>Individuals who are qualified and/or credentialed Pathologists’ Assistants and who satisfy the Society’s membership requirements.</w:t>
      </w:r>
      <w:r w:rsidR="00310F48">
        <w:t xml:space="preserve"> Regular members in good standing shall have the right to vote on all matters submitted to a vote of the membership.</w:t>
      </w:r>
    </w:p>
    <w:p w:rsidR="009252B0" w:rsidRDefault="00310F48" w:rsidP="009252B0">
      <w:pPr>
        <w:pStyle w:val="BodyText"/>
      </w:pPr>
      <w:r>
        <w:rPr>
          <w:b/>
          <w:bCs/>
        </w:rPr>
        <w:t>B. Associate</w:t>
      </w:r>
      <w:r w:rsidR="009252B0">
        <w:rPr>
          <w:b/>
          <w:bCs/>
        </w:rPr>
        <w:t xml:space="preserve"> Members</w:t>
      </w:r>
    </w:p>
    <w:p w:rsidR="009252B0" w:rsidRDefault="00310F48" w:rsidP="009252B0">
      <w:pPr>
        <w:pStyle w:val="BodyText"/>
      </w:pPr>
      <w:r>
        <w:t xml:space="preserve">Open to individuals or entities interested in supporting the objectives of the Society but not actively engaged in the profession. Associate Members shall not have voting rights. </w:t>
      </w:r>
      <w:r w:rsidR="009252B0">
        <w:t>Former practicing Pathologists’ Assistants who satisfy requirements.</w:t>
      </w:r>
    </w:p>
    <w:p w:rsidR="009252B0" w:rsidRDefault="009252B0" w:rsidP="009252B0">
      <w:pPr>
        <w:pStyle w:val="Heading3"/>
      </w:pPr>
      <w:bookmarkStart w:id="14" w:name="section-1.-membership-classes"/>
      <w:bookmarkStart w:id="15" w:name="X18683216389e2555c755e5f343408660e3b42fc"/>
      <w:bookmarkEnd w:id="14"/>
      <w:r>
        <w:t>Section 2. Primary Professional Membership</w:t>
      </w:r>
    </w:p>
    <w:p w:rsidR="009252B0" w:rsidRDefault="009252B0" w:rsidP="009252B0">
      <w:pPr>
        <w:pStyle w:val="FirstParagraph"/>
      </w:pPr>
      <w:r>
        <w:t>Professional Members shall constitute the Society’s principal professional membership class</w:t>
      </w:r>
      <w:r w:rsidR="00310F48">
        <w:t xml:space="preserve"> of Pathologists’ Assistants residing in the state of Texas</w:t>
      </w:r>
      <w:r>
        <w:t>.</w:t>
      </w:r>
    </w:p>
    <w:bookmarkEnd w:id="15"/>
    <w:p w:rsidR="009252B0" w:rsidRDefault="009252B0" w:rsidP="009252B0">
      <w:pPr>
        <w:pStyle w:val="Heading3"/>
      </w:pPr>
      <w:r>
        <w:t>Section 3. Voting Rights</w:t>
      </w:r>
    </w:p>
    <w:p w:rsidR="009252B0" w:rsidRDefault="009252B0" w:rsidP="009252B0">
      <w:pPr>
        <w:pStyle w:val="FirstParagraph"/>
      </w:pPr>
      <w:r>
        <w:t>Professional Members in good standing shall have voting rights.</w:t>
      </w:r>
    </w:p>
    <w:p w:rsidR="009252B0" w:rsidRDefault="009252B0" w:rsidP="009252B0">
      <w:pPr>
        <w:pStyle w:val="BodyText"/>
      </w:pPr>
      <w:r>
        <w:t>The Board may establish whether other membership categories have voting rights, provided that any such determination is consistent with the Certificate of Formation, these bylaws, and applicable law.</w:t>
      </w:r>
    </w:p>
    <w:p w:rsidR="009252B0" w:rsidRDefault="009252B0" w:rsidP="009252B0">
      <w:pPr>
        <w:pStyle w:val="BodyText"/>
      </w:pPr>
      <w:r>
        <w:t>No provision of these bylaws shall be interpreted to eliminate or materially impair a voting right expressly granted by the Certificate of Formation or applicable law without following the procedure required to amend such right.</w:t>
      </w:r>
    </w:p>
    <w:p w:rsidR="009252B0" w:rsidRDefault="009252B0" w:rsidP="009252B0">
      <w:pPr>
        <w:pStyle w:val="Heading3"/>
      </w:pPr>
      <w:bookmarkStart w:id="16" w:name="section-3.-voting-rights"/>
      <w:bookmarkEnd w:id="16"/>
      <w:r>
        <w:t>Section 4. Membership Eligibility</w:t>
      </w:r>
      <w:r w:rsidR="00310F48">
        <w:t xml:space="preserve"> </w:t>
      </w:r>
    </w:p>
    <w:p w:rsidR="00310F48" w:rsidRPr="00310F48" w:rsidRDefault="00310F48" w:rsidP="00310F48">
      <w:pPr>
        <w:rPr>
          <w:rFonts w:eastAsia="Times New Roman" w:cstheme="minorHAnsi"/>
          <w:lang w:eastAsia="en-US"/>
        </w:rPr>
      </w:pPr>
      <w:bookmarkStart w:id="17" w:name="section-4.-membership-eligibility"/>
      <w:bookmarkEnd w:id="17"/>
      <w:r w:rsidRPr="00310F48">
        <w:rPr>
          <w:rFonts w:eastAsia="Times New Roman" w:cstheme="minorHAnsi"/>
          <w:lang w:eastAsia="en-US"/>
        </w:rPr>
        <w:t xml:space="preserve">Any individual or entity sharing a common professional or business interest in the purposes of the Society may apply for membership. Applicants shall be admitted to membership upon submission of a written application, payment of required dues, and </w:t>
      </w:r>
      <w:r>
        <w:rPr>
          <w:rFonts w:eastAsia="Times New Roman" w:cstheme="minorHAnsi"/>
          <w:lang w:eastAsia="en-US"/>
        </w:rPr>
        <w:t xml:space="preserve">final approval by the </w:t>
      </w:r>
      <w:r w:rsidRPr="00310F48">
        <w:rPr>
          <w:rFonts w:eastAsia="Times New Roman" w:cstheme="minorHAnsi"/>
          <w:lang w:eastAsia="en-US"/>
        </w:rPr>
        <w:t>Board of D</w:t>
      </w:r>
      <w:r>
        <w:rPr>
          <w:rFonts w:eastAsia="Times New Roman" w:cstheme="minorHAnsi"/>
          <w:lang w:eastAsia="en-US"/>
        </w:rPr>
        <w:t>irectors and/or Membership Committee</w:t>
      </w:r>
      <w:r w:rsidRPr="00310F48">
        <w:rPr>
          <w:rFonts w:eastAsia="Times New Roman" w:cstheme="minorHAnsi"/>
          <w:lang w:eastAsia="en-US"/>
        </w:rPr>
        <w:t>.</w:t>
      </w:r>
    </w:p>
    <w:p w:rsidR="009252B0" w:rsidRDefault="009252B0" w:rsidP="009252B0">
      <w:pPr>
        <w:pStyle w:val="Heading3"/>
      </w:pPr>
      <w:r>
        <w:t>Section 5. Membership Dues</w:t>
      </w:r>
    </w:p>
    <w:p w:rsidR="00584BE4" w:rsidRDefault="00584BE4" w:rsidP="009252B0">
      <w:pPr>
        <w:pStyle w:val="BodyText"/>
      </w:pPr>
      <w:r>
        <w:t>Membership dues, fees, and assessments for each class of membership shall be determined annually by the Board of Directors. Members who fail to pay their dues within [e.g., 60 days] of the due date may be suspended or terminated from membership in accordance with Board policies.</w:t>
      </w:r>
    </w:p>
    <w:p w:rsidR="009252B0" w:rsidRDefault="009252B0" w:rsidP="009252B0">
      <w:pPr>
        <w:pStyle w:val="BodyText"/>
      </w:pPr>
      <w:r>
        <w:t>The Board may establish different dues for different membership categories.</w:t>
      </w:r>
    </w:p>
    <w:p w:rsidR="00584BE4" w:rsidRDefault="00584BE4" w:rsidP="00584BE4">
      <w:pPr>
        <w:pStyle w:val="Heading3"/>
      </w:pPr>
      <w:bookmarkStart w:id="18" w:name="section-5.-membership-dues"/>
      <w:bookmarkEnd w:id="18"/>
      <w:r>
        <w:t>Section 6. Voting Rights and Meetings</w:t>
      </w:r>
    </w:p>
    <w:p w:rsidR="00584BE4" w:rsidRPr="002D5694" w:rsidRDefault="002D5694" w:rsidP="002D5694">
      <w:pPr>
        <w:spacing w:after="0"/>
        <w:rPr>
          <w:rFonts w:eastAsia="Times New Roman" w:cstheme="minorHAnsi"/>
          <w:lang w:eastAsia="en-US"/>
        </w:rPr>
      </w:pPr>
      <w:proofErr w:type="spellStart"/>
      <w:r>
        <w:rPr>
          <w:rFonts w:eastAsia="Times New Roman" w:cstheme="minorHAnsi"/>
          <w:b/>
          <w:bCs/>
          <w:lang w:eastAsia="en-US"/>
        </w:rPr>
        <w:t>A.</w:t>
      </w:r>
      <w:r w:rsidR="00584BE4" w:rsidRPr="002D5694">
        <w:rPr>
          <w:rFonts w:eastAsia="Times New Roman" w:cstheme="minorHAnsi"/>
          <w:b/>
          <w:bCs/>
          <w:lang w:eastAsia="en-US"/>
        </w:rPr>
        <w:t>Voting</w:t>
      </w:r>
      <w:proofErr w:type="spellEnd"/>
      <w:r w:rsidR="00584BE4" w:rsidRPr="002D5694">
        <w:rPr>
          <w:rFonts w:eastAsia="Times New Roman" w:cstheme="minorHAnsi"/>
          <w:b/>
          <w:bCs/>
          <w:lang w:eastAsia="en-US"/>
        </w:rPr>
        <w:t>:</w:t>
      </w:r>
      <w:r w:rsidR="00584BE4" w:rsidRPr="002D5694">
        <w:rPr>
          <w:rFonts w:eastAsia="Times New Roman" w:cstheme="minorHAnsi"/>
          <w:lang w:eastAsia="en-US"/>
        </w:rPr>
        <w:t xml:space="preserve"> Each Regular Member in good standing shall be entitled to one (1) vote on each matter submitted to a vote of the members.</w:t>
      </w:r>
    </w:p>
    <w:p w:rsidR="00584BE4" w:rsidRPr="00584BE4" w:rsidRDefault="00584BE4" w:rsidP="00584BE4">
      <w:pPr>
        <w:spacing w:after="0"/>
        <w:rPr>
          <w:rFonts w:eastAsia="Times New Roman" w:cstheme="minorHAnsi"/>
          <w:lang w:eastAsia="en-US"/>
        </w:rPr>
      </w:pPr>
    </w:p>
    <w:p w:rsidR="00584BE4" w:rsidRDefault="002D5694" w:rsidP="00584BE4">
      <w:pPr>
        <w:spacing w:after="0"/>
        <w:rPr>
          <w:rFonts w:eastAsia="Times New Roman" w:cstheme="minorHAnsi"/>
          <w:lang w:eastAsia="en-US"/>
        </w:rPr>
      </w:pPr>
      <w:r>
        <w:rPr>
          <w:rFonts w:eastAsia="Times New Roman" w:cstheme="minorHAnsi"/>
          <w:b/>
          <w:bCs/>
          <w:lang w:eastAsia="en-US"/>
        </w:rPr>
        <w:t xml:space="preserve">B. </w:t>
      </w:r>
      <w:r w:rsidR="00584BE4" w:rsidRPr="00584BE4">
        <w:rPr>
          <w:rFonts w:eastAsia="Times New Roman" w:cstheme="minorHAnsi"/>
          <w:b/>
          <w:bCs/>
          <w:lang w:eastAsia="en-US"/>
        </w:rPr>
        <w:t>Meetings:</w:t>
      </w:r>
      <w:r w:rsidR="00584BE4" w:rsidRPr="00584BE4">
        <w:rPr>
          <w:rFonts w:eastAsia="Times New Roman" w:cstheme="minorHAnsi"/>
          <w:lang w:eastAsia="en-US"/>
        </w:rPr>
        <w:t xml:space="preserve"> An annual meeting of the members shall be held at a date, time, and place designated by the Board of Directors for the purpose of electing directors and transacting other business. Special meetings may be called by the President or the Board of Directors.</w:t>
      </w:r>
    </w:p>
    <w:p w:rsidR="00584BE4" w:rsidRPr="00584BE4" w:rsidRDefault="00584BE4" w:rsidP="00584BE4">
      <w:pPr>
        <w:spacing w:after="0"/>
        <w:rPr>
          <w:rFonts w:eastAsia="Times New Roman" w:cstheme="minorHAnsi"/>
          <w:lang w:eastAsia="en-US"/>
        </w:rPr>
      </w:pPr>
    </w:p>
    <w:p w:rsidR="00584BE4" w:rsidRPr="00584BE4" w:rsidRDefault="00584BE4" w:rsidP="002D5694">
      <w:pPr>
        <w:ind w:left="720"/>
        <w:rPr>
          <w:rFonts w:cstheme="minorHAnsi"/>
          <w:lang w:eastAsia="en-US"/>
        </w:rPr>
      </w:pPr>
      <w:r w:rsidRPr="00584BE4">
        <w:rPr>
          <w:rFonts w:eastAsia="Times New Roman" w:cstheme="minorHAnsi"/>
          <w:b/>
          <w:bCs/>
          <w:lang w:eastAsia="en-US"/>
        </w:rPr>
        <w:t>Notice:</w:t>
      </w:r>
      <w:r w:rsidRPr="00584BE4">
        <w:rPr>
          <w:rFonts w:eastAsia="Times New Roman" w:cstheme="minorHAnsi"/>
          <w:lang w:eastAsia="en-US"/>
        </w:rPr>
        <w:t xml:space="preserve"> In accordance with </w:t>
      </w:r>
      <w:r w:rsidRPr="00584BE4">
        <w:rPr>
          <w:rFonts w:eastAsia="Times New Roman" w:cstheme="minorHAnsi"/>
          <w:b/>
          <w:bCs/>
          <w:lang w:eastAsia="en-US"/>
        </w:rPr>
        <w:t>Texas BOC § 22.156</w:t>
      </w:r>
      <w:r w:rsidRPr="00584BE4">
        <w:rPr>
          <w:rFonts w:eastAsia="Times New Roman" w:cstheme="minorHAnsi"/>
          <w:lang w:eastAsia="en-US"/>
        </w:rPr>
        <w:t>, notice stating the place (or electronic platform), day, and time of any meeting of members shall be delivered to each member entitled to vote not less than 10 nor more than 60 days before the date of the meeting.</w:t>
      </w:r>
    </w:p>
    <w:p w:rsidR="00584BE4" w:rsidRDefault="00584BE4" w:rsidP="009252B0">
      <w:pPr>
        <w:pStyle w:val="Heading3"/>
      </w:pPr>
      <w:r>
        <w:t>Section 7. Electronic Communication, Meetings and Voting</w:t>
      </w:r>
    </w:p>
    <w:p w:rsidR="00584BE4" w:rsidRPr="00584BE4" w:rsidRDefault="00584BE4" w:rsidP="00584BE4">
      <w:pPr>
        <w:rPr>
          <w:lang w:eastAsia="en-US"/>
        </w:rPr>
      </w:pPr>
      <w:r w:rsidRPr="00584BE4">
        <w:rPr>
          <w:b/>
          <w:bCs/>
          <w:lang w:eastAsia="en-US"/>
        </w:rPr>
        <w:t>Electronic Communication, Meetings, and Voting.</w:t>
      </w:r>
      <w:r w:rsidRPr="00584BE4">
        <w:rPr>
          <w:lang w:eastAsia="en-US"/>
        </w:rPr>
        <w:br/>
        <w:t xml:space="preserve">Pursuant to </w:t>
      </w:r>
      <w:r w:rsidRPr="00584BE4">
        <w:rPr>
          <w:b/>
          <w:bCs/>
          <w:lang w:eastAsia="en-US"/>
        </w:rPr>
        <w:t>Texas BOC §§ 22.002, 22.156, and 22.160</w:t>
      </w:r>
      <w:r w:rsidRPr="00584BE4">
        <w:rPr>
          <w:lang w:eastAsia="en-US"/>
        </w:rPr>
        <w:t>, the Society is explicitly authorized to conduct transactions and communications using electronic means:</w:t>
      </w:r>
    </w:p>
    <w:p w:rsidR="00584BE4" w:rsidRPr="00584BE4" w:rsidRDefault="00584BE4" w:rsidP="00DA1B90">
      <w:pPr>
        <w:numPr>
          <w:ilvl w:val="0"/>
          <w:numId w:val="33"/>
        </w:numPr>
        <w:rPr>
          <w:lang w:eastAsia="en-US"/>
        </w:rPr>
      </w:pPr>
      <w:r w:rsidRPr="00584BE4">
        <w:rPr>
          <w:b/>
          <w:bCs/>
          <w:lang w:eastAsia="en-US"/>
        </w:rPr>
        <w:t>Electronic Notice:</w:t>
      </w:r>
      <w:r w:rsidRPr="00584BE4">
        <w:rPr>
          <w:lang w:eastAsia="en-US"/>
        </w:rPr>
        <w:t xml:space="preserve"> Any notice required by these Bylaws, including notices of meetings, may be delivered via electronic mail (email) to the last known email address provided by the member. Electronic notice is deemed delivered when transmitted.</w:t>
      </w:r>
    </w:p>
    <w:p w:rsidR="00584BE4" w:rsidRPr="00584BE4" w:rsidRDefault="00584BE4" w:rsidP="00DA1B90">
      <w:pPr>
        <w:numPr>
          <w:ilvl w:val="0"/>
          <w:numId w:val="33"/>
        </w:numPr>
        <w:rPr>
          <w:lang w:eastAsia="en-US"/>
        </w:rPr>
      </w:pPr>
      <w:r w:rsidRPr="00584BE4">
        <w:rPr>
          <w:b/>
          <w:bCs/>
          <w:lang w:eastAsia="en-US"/>
        </w:rPr>
        <w:t>Remote/Virtual Meetings:</w:t>
      </w:r>
      <w:r w:rsidRPr="00584BE4">
        <w:rPr>
          <w:lang w:eastAsia="en-US"/>
        </w:rPr>
        <w:t xml:space="preserve"> Any meeting of the membership or the Board of Directors may be held entirely or partially via remote electronic communications, including teleconferencing, videoconferencing, or internet-based platforms, provided all participating members can simultaneously hear or communicate with one another.</w:t>
      </w:r>
    </w:p>
    <w:p w:rsidR="00584BE4" w:rsidRDefault="00584BE4" w:rsidP="00DA1B90">
      <w:pPr>
        <w:numPr>
          <w:ilvl w:val="0"/>
          <w:numId w:val="33"/>
        </w:numPr>
        <w:rPr>
          <w:lang w:eastAsia="en-US"/>
        </w:rPr>
      </w:pPr>
      <w:r w:rsidRPr="00584BE4">
        <w:rPr>
          <w:b/>
          <w:bCs/>
          <w:lang w:eastAsia="en-US"/>
        </w:rPr>
        <w:t>Electronic Voting:</w:t>
      </w:r>
      <w:r w:rsidRPr="00584BE4">
        <w:rPr>
          <w:lang w:eastAsia="en-US"/>
        </w:rPr>
        <w:t xml:space="preserve"> Any vote, consent, or action required or permitted to be taken by the membership may be cast or taken electronically, including via email, electronic ballot, or a secure online voting platform, provided the system can authenticate the member’s i</w:t>
      </w:r>
      <w:r>
        <w:rPr>
          <w:lang w:eastAsia="en-US"/>
        </w:rPr>
        <w:t xml:space="preserve">dentity and verify their intent. </w:t>
      </w:r>
    </w:p>
    <w:p w:rsidR="009252B0" w:rsidRDefault="00584BE4" w:rsidP="009252B0">
      <w:pPr>
        <w:pStyle w:val="Heading3"/>
      </w:pPr>
      <w:r>
        <w:t>S</w:t>
      </w:r>
      <w:r w:rsidR="00CA76B2">
        <w:t>ection 8</w:t>
      </w:r>
      <w:r w:rsidR="009252B0">
        <w:t>. Termination</w:t>
      </w:r>
    </w:p>
    <w:p w:rsidR="00310F48" w:rsidRDefault="00310F48" w:rsidP="00310F48">
      <w:pPr>
        <w:pStyle w:val="FirstParagraph"/>
      </w:pPr>
      <w:r>
        <w:t>The Board of Directors, by a two-thirds (2/3) vote, may suspend or expel a member for cause after appropriate notice and a hearing, or automatically terminate any member who is delinquent in dues. Membership is non-transferable and terminates upon the resignation, dissolution, or death of the member.</w:t>
      </w:r>
    </w:p>
    <w:p w:rsidR="00310F48" w:rsidRDefault="00310F48" w:rsidP="00310F48">
      <w:pPr>
        <w:pStyle w:val="Compact"/>
        <w:ind w:left="720"/>
      </w:pPr>
    </w:p>
    <w:p w:rsidR="009252B0" w:rsidRDefault="009252B0" w:rsidP="00310F48">
      <w:pPr>
        <w:pStyle w:val="Compact"/>
        <w:ind w:left="720"/>
      </w:pPr>
      <w:r>
        <w:pict>
          <v:rect id="_x0000_i1032" style="width:468pt;height:1.5pt" o:hralign="center" o:hrstd="t" o:hr="t" fillcolor="#a0a0a0" stroked="f"/>
        </w:pict>
      </w:r>
    </w:p>
    <w:p w:rsidR="00CA33DC" w:rsidRDefault="009252B0" w:rsidP="00CA33DC">
      <w:pPr>
        <w:pStyle w:val="Heading1"/>
      </w:pPr>
      <w:r>
        <w:t>ARTICLE V</w:t>
      </w:r>
      <w:r w:rsidR="00CA33DC">
        <w:t xml:space="preserve"> — FOUNDERS AND EXECUTIVE BOARD</w:t>
      </w:r>
    </w:p>
    <w:p w:rsidR="00CA33DC" w:rsidRDefault="00CA33DC" w:rsidP="00CA33DC">
      <w:pPr>
        <w:pStyle w:val="Heading2"/>
      </w:pPr>
      <w:r>
        <w:t>Section 1. Founding Directors</w:t>
      </w:r>
    </w:p>
    <w:p w:rsidR="00CA33DC" w:rsidRDefault="00CA33DC" w:rsidP="00CA33DC">
      <w:pPr>
        <w:pStyle w:val="FirstParagraph"/>
      </w:pPr>
      <w:r>
        <w:t>The Society recognizes the three individuals identified as the initial directors of the Society in its Certificate of Formation as the founding directors of the Society.</w:t>
      </w:r>
    </w:p>
    <w:p w:rsidR="00CA33DC" w:rsidRDefault="00CA33DC" w:rsidP="00CA33DC">
      <w:pPr>
        <w:pStyle w:val="BodyText"/>
      </w:pPr>
      <w:r>
        <w:t>The founding directors shall initially constitute the Executive Board of the Society.</w:t>
      </w:r>
    </w:p>
    <w:p w:rsidR="00CA33DC" w:rsidRDefault="00CA33DC" w:rsidP="00CA33DC">
      <w:pPr>
        <w:pStyle w:val="BodyText"/>
      </w:pPr>
      <w:r>
        <w:t>The Executive Board shall consist of three (3) members.</w:t>
      </w:r>
    </w:p>
    <w:p w:rsidR="00CA33DC" w:rsidRDefault="00CA33DC" w:rsidP="00CA33DC">
      <w:pPr>
        <w:pStyle w:val="Heading2"/>
      </w:pPr>
      <w:bookmarkStart w:id="19" w:name="section-1.-founding-directors"/>
      <w:bookmarkEnd w:id="19"/>
      <w:r>
        <w:t>Section 2. Permanent Executive Board</w:t>
      </w:r>
    </w:p>
    <w:p w:rsidR="00CA33DC" w:rsidRDefault="00CA33DC" w:rsidP="00CA33DC">
      <w:pPr>
        <w:pStyle w:val="FirstParagraph"/>
      </w:pPr>
      <w:r>
        <w:t>The Executive Board shall serve as the Society’s continuing executive leadership body and shall consist of three (3) Executive Board members.</w:t>
      </w:r>
    </w:p>
    <w:p w:rsidR="00CA33DC" w:rsidRDefault="00CA33DC" w:rsidP="00CA33DC">
      <w:pPr>
        <w:pStyle w:val="BodyText"/>
      </w:pPr>
      <w:r>
        <w:t>The initial Executive Board members shall be the three founding directors identified in the Certificate of Formation.</w:t>
      </w:r>
    </w:p>
    <w:p w:rsidR="00CA33DC" w:rsidRDefault="00CA33DC" w:rsidP="00CA33DC">
      <w:pPr>
        <w:pStyle w:val="BodyText"/>
      </w:pPr>
      <w:r>
        <w:t>Executive Board service shall continue until resignation, death, incapacity, removal in accordance with these bylaws, or other termination of service as provided herein.</w:t>
      </w:r>
    </w:p>
    <w:p w:rsidR="00CA33DC" w:rsidRDefault="00CA33DC" w:rsidP="00CA33DC">
      <w:pPr>
        <w:pStyle w:val="BodyText"/>
      </w:pPr>
      <w:r>
        <w:t>A vacancy in an Executive Board position shall be filled in accordance with Section 5 of this Article.</w:t>
      </w:r>
    </w:p>
    <w:p w:rsidR="00CA33DC" w:rsidRDefault="00CA33DC" w:rsidP="00CA33DC">
      <w:pPr>
        <w:pStyle w:val="Heading2"/>
      </w:pPr>
      <w:bookmarkStart w:id="20" w:name="section-2.-permanent-executive-board"/>
      <w:bookmarkEnd w:id="20"/>
      <w:r>
        <w:t>Section 3. Role of the Executive Board</w:t>
      </w:r>
    </w:p>
    <w:p w:rsidR="00CA33DC" w:rsidRDefault="00CA33DC" w:rsidP="00CA33DC">
      <w:pPr>
        <w:pStyle w:val="FirstParagraph"/>
      </w:pPr>
      <w:r>
        <w:t>The Executive Board shall provide long-term organizational continuity and shall exercise the powers specifically reserved to it by these bylaws.</w:t>
      </w:r>
    </w:p>
    <w:p w:rsidR="00CA33DC" w:rsidRDefault="00CA33DC" w:rsidP="00CA33DC">
      <w:pPr>
        <w:pStyle w:val="BodyText"/>
      </w:pPr>
      <w:r>
        <w:t>The Executive Board shall not manage the routine affairs of the Society except as otherwise provided in these bylaws or through authority granted by the Board of Directors.</w:t>
      </w:r>
    </w:p>
    <w:p w:rsidR="00CA33DC" w:rsidRDefault="00CA33DC" w:rsidP="00CA33DC">
      <w:pPr>
        <w:pStyle w:val="BodyText"/>
      </w:pPr>
      <w:r>
        <w:t>The affairs of the Society shall remain managed by or under the direction of the Board of Directors, consistent with the Certificate of Formation, these bylaws, and applicable law.</w:t>
      </w:r>
    </w:p>
    <w:p w:rsidR="00CA33DC" w:rsidRDefault="00CA33DC" w:rsidP="00CA33DC">
      <w:pPr>
        <w:pStyle w:val="Heading2"/>
      </w:pPr>
      <w:bookmarkStart w:id="21" w:name="section-3.-role-of-the-executive-board"/>
      <w:bookmarkStart w:id="22" w:name="Xdc70603265bd546240594c7d2068e8616adcd5e"/>
      <w:bookmarkEnd w:id="21"/>
      <w:r>
        <w:t>Section 4. Reserved Authority of the Executive Board</w:t>
      </w:r>
    </w:p>
    <w:p w:rsidR="00CA33DC" w:rsidRDefault="00CA33DC" w:rsidP="00CA33DC">
      <w:pPr>
        <w:pStyle w:val="FirstParagraph"/>
      </w:pPr>
      <w:r>
        <w:t xml:space="preserve">The following matters shall require </w:t>
      </w:r>
      <w:r w:rsidR="00597989">
        <w:t xml:space="preserve">quorum </w:t>
      </w:r>
      <w:r>
        <w:t>approval of the Executive Board</w:t>
      </w:r>
      <w:r w:rsidR="00597989">
        <w:t xml:space="preserve"> when acting as an executive committee</w:t>
      </w:r>
      <w:r>
        <w:t>:</w:t>
      </w:r>
    </w:p>
    <w:p w:rsidR="00CA33DC" w:rsidRDefault="00CA33DC" w:rsidP="00DA1B90">
      <w:pPr>
        <w:numPr>
          <w:ilvl w:val="0"/>
          <w:numId w:val="34"/>
        </w:numPr>
      </w:pPr>
      <w:r>
        <w:t>Determination of the authorized number of directors serving on the Board of Directors.</w:t>
      </w:r>
    </w:p>
    <w:p w:rsidR="00CA33DC" w:rsidRDefault="00CA33DC" w:rsidP="00DA1B90">
      <w:pPr>
        <w:numPr>
          <w:ilvl w:val="0"/>
          <w:numId w:val="34"/>
        </w:numPr>
      </w:pPr>
      <w:r>
        <w:t>Expansion or reduction of the size of the Board of Directors.</w:t>
      </w:r>
    </w:p>
    <w:p w:rsidR="00CA33DC" w:rsidRDefault="00CA33DC" w:rsidP="00DA1B90">
      <w:pPr>
        <w:numPr>
          <w:ilvl w:val="0"/>
          <w:numId w:val="34"/>
        </w:numPr>
      </w:pPr>
      <w:r>
        <w:t>Creation, elimination, or material restructuring of director positions.</w:t>
      </w:r>
    </w:p>
    <w:p w:rsidR="00CA33DC" w:rsidRDefault="00CA33DC" w:rsidP="00DA1B90">
      <w:pPr>
        <w:numPr>
          <w:ilvl w:val="0"/>
          <w:numId w:val="34"/>
        </w:numPr>
      </w:pPr>
      <w:r>
        <w:t>Establishment of the process for adding directors to the Board of Directors.</w:t>
      </w:r>
    </w:p>
    <w:p w:rsidR="00CA33DC" w:rsidRDefault="00CA33DC" w:rsidP="00DA1B90">
      <w:pPr>
        <w:numPr>
          <w:ilvl w:val="0"/>
          <w:numId w:val="34"/>
        </w:numPr>
      </w:pPr>
      <w:r>
        <w:lastRenderedPageBreak/>
        <w:t>Approval of amendments affecting:</w:t>
      </w:r>
    </w:p>
    <w:p w:rsidR="00CA33DC" w:rsidRDefault="00CA33DC" w:rsidP="00CA33DC">
      <w:pPr>
        <w:numPr>
          <w:ilvl w:val="1"/>
          <w:numId w:val="2"/>
        </w:numPr>
      </w:pPr>
      <w:r>
        <w:t>The existence, composition, authority, or succession of the Executive Board;</w:t>
      </w:r>
    </w:p>
    <w:p w:rsidR="00CA33DC" w:rsidRDefault="00CA33DC" w:rsidP="00CA33DC">
      <w:pPr>
        <w:numPr>
          <w:ilvl w:val="1"/>
          <w:numId w:val="2"/>
        </w:numPr>
      </w:pPr>
      <w:r>
        <w:t>The size or fundamental structure of the Board of Directors;</w:t>
      </w:r>
    </w:p>
    <w:p w:rsidR="00CA33DC" w:rsidRDefault="00CA33DC" w:rsidP="00CA33DC">
      <w:pPr>
        <w:numPr>
          <w:ilvl w:val="1"/>
          <w:numId w:val="2"/>
        </w:numPr>
      </w:pPr>
      <w:r>
        <w:t>The rights or authority of voting members;</w:t>
      </w:r>
    </w:p>
    <w:p w:rsidR="00CA33DC" w:rsidRDefault="00CA33DC" w:rsidP="00CA33DC">
      <w:pPr>
        <w:numPr>
          <w:ilvl w:val="1"/>
          <w:numId w:val="2"/>
        </w:numPr>
      </w:pPr>
      <w:r>
        <w:t>The fundamental mission or professional purpose of the Society; or</w:t>
      </w:r>
    </w:p>
    <w:p w:rsidR="00CA33DC" w:rsidRDefault="00CA33DC" w:rsidP="00CA33DC">
      <w:pPr>
        <w:numPr>
          <w:ilvl w:val="1"/>
          <w:numId w:val="2"/>
        </w:numPr>
      </w:pPr>
      <w:r>
        <w:t>The dissolution or disposition of substantially all assets of the Society.</w:t>
      </w:r>
    </w:p>
    <w:p w:rsidR="00CA33DC" w:rsidRDefault="00CA33DC" w:rsidP="00DA1B90">
      <w:pPr>
        <w:pStyle w:val="ListParagraph"/>
        <w:numPr>
          <w:ilvl w:val="0"/>
          <w:numId w:val="34"/>
        </w:numPr>
      </w:pPr>
      <w:r>
        <w:t>Any other matter specifically reserved to the Executive Board by these bylaws.</w:t>
      </w:r>
    </w:p>
    <w:p w:rsidR="00CA33DC" w:rsidRDefault="00CA33DC" w:rsidP="00CA33DC">
      <w:pPr>
        <w:pStyle w:val="FirstParagraph"/>
      </w:pPr>
      <w:r>
        <w:t>The Executive Board may exercise additional authority</w:t>
      </w:r>
      <w:r w:rsidR="00597989">
        <w:t xml:space="preserve"> and act as an “Executive Committee” in the absence of additional Board Members, </w:t>
      </w:r>
      <w:r>
        <w:t>when such authority is expressly delegated by the Board of Directors</w:t>
      </w:r>
      <w:r w:rsidR="00597989">
        <w:t>,</w:t>
      </w:r>
      <w:r>
        <w:t xml:space="preserve"> or otherwise authorized by these bylaws.</w:t>
      </w:r>
    </w:p>
    <w:p w:rsidR="00CA33DC" w:rsidRDefault="00CA33DC" w:rsidP="00CA33DC">
      <w:pPr>
        <w:pStyle w:val="Heading2"/>
      </w:pPr>
      <w:bookmarkStart w:id="23" w:name="Xef82a6c22f56a372c33346604213607f34301d9"/>
      <w:bookmarkEnd w:id="22"/>
      <w:r>
        <w:t>Section 5. Executive Board Vacancies and Succession</w:t>
      </w:r>
    </w:p>
    <w:p w:rsidR="00CA33DC" w:rsidRDefault="00CA33DC" w:rsidP="00CA33DC">
      <w:pPr>
        <w:pStyle w:val="FirstParagraph"/>
      </w:pPr>
      <w:r>
        <w:t>If a vacancy occurs on the Executive Board because of resignation, death, incapacity, removal, or any other reason, the remaining Executive Board members shall appoint a successor.</w:t>
      </w:r>
    </w:p>
    <w:p w:rsidR="00CA33DC" w:rsidRDefault="00CA33DC" w:rsidP="00CA33DC">
      <w:pPr>
        <w:pStyle w:val="BodyText"/>
      </w:pPr>
      <w:r>
        <w:t>The successor shall serve as an Executive Board member until resignation, death, incapacity, removal, or other termination of service in accordance with these bylaws.</w:t>
      </w:r>
    </w:p>
    <w:p w:rsidR="00CA33DC" w:rsidRDefault="00CA33DC" w:rsidP="00CA33DC">
      <w:pPr>
        <w:pStyle w:val="BodyText"/>
      </w:pPr>
      <w:r>
        <w:t>The remaining Executive Board members may consider recommendations from the Board of Directors or voting members but shall retain final authority to appoint the successor.</w:t>
      </w:r>
    </w:p>
    <w:p w:rsidR="00CA33DC" w:rsidRDefault="00CA33DC" w:rsidP="00CA33DC">
      <w:pPr>
        <w:pStyle w:val="BodyText"/>
      </w:pPr>
      <w:r>
        <w:t>If only one Executive Board member remains in office, that member shall consult with the Board of Directors before appointing successors to restore the Executive Board to three (3) members.</w:t>
      </w:r>
    </w:p>
    <w:p w:rsidR="00CA33DC" w:rsidRDefault="00CA33DC" w:rsidP="00CA33DC">
      <w:pPr>
        <w:pStyle w:val="BodyText"/>
      </w:pPr>
      <w:r>
        <w:t>The Executive Board shall make reasonable efforts to restore any vacancy promptly.</w:t>
      </w:r>
    </w:p>
    <w:p w:rsidR="00CA33DC" w:rsidRDefault="00CA33DC" w:rsidP="00CA33DC">
      <w:pPr>
        <w:pStyle w:val="Heading2"/>
      </w:pPr>
      <w:bookmarkStart w:id="24" w:name="X38dc997757f05eb200e29807b3399459bd792b3"/>
      <w:bookmarkEnd w:id="23"/>
      <w:r>
        <w:t>Section 6. Removal of an Executive Board Member</w:t>
      </w:r>
    </w:p>
    <w:p w:rsidR="00CA33DC" w:rsidRDefault="00CA33DC" w:rsidP="00CA33DC">
      <w:pPr>
        <w:pStyle w:val="FirstParagraph"/>
      </w:pPr>
      <w:r>
        <w:t>An Executive Board member may be removed only for cause.</w:t>
      </w:r>
    </w:p>
    <w:p w:rsidR="00CA33DC" w:rsidRDefault="00CA33DC" w:rsidP="00CA33DC">
      <w:pPr>
        <w:pStyle w:val="BodyText"/>
      </w:pPr>
      <w:r>
        <w:t>Cause may include:</w:t>
      </w:r>
    </w:p>
    <w:p w:rsidR="00CA33DC" w:rsidRDefault="00CA33DC" w:rsidP="00CA33DC">
      <w:pPr>
        <w:numPr>
          <w:ilvl w:val="0"/>
          <w:numId w:val="3"/>
        </w:numPr>
      </w:pPr>
      <w:r>
        <w:t>Serious misconduct;</w:t>
      </w:r>
    </w:p>
    <w:p w:rsidR="00CA33DC" w:rsidRDefault="00CA33DC" w:rsidP="00CA33DC">
      <w:pPr>
        <w:numPr>
          <w:ilvl w:val="0"/>
          <w:numId w:val="3"/>
        </w:numPr>
      </w:pPr>
      <w:r>
        <w:t>Fraud or dishonesty;</w:t>
      </w:r>
    </w:p>
    <w:p w:rsidR="00CA33DC" w:rsidRDefault="00CA33DC" w:rsidP="00CA33DC">
      <w:pPr>
        <w:numPr>
          <w:ilvl w:val="0"/>
          <w:numId w:val="3"/>
        </w:numPr>
      </w:pPr>
      <w:r>
        <w:t>Material breach of fiduciary duty;</w:t>
      </w:r>
    </w:p>
    <w:p w:rsidR="00CA33DC" w:rsidRDefault="00CA33DC" w:rsidP="00CA33DC">
      <w:pPr>
        <w:numPr>
          <w:ilvl w:val="0"/>
          <w:numId w:val="3"/>
        </w:numPr>
      </w:pPr>
      <w:r>
        <w:t>Misappropriation or misuse of Society funds or property;</w:t>
      </w:r>
    </w:p>
    <w:p w:rsidR="00CA33DC" w:rsidRDefault="00CA33DC" w:rsidP="00CA33DC">
      <w:pPr>
        <w:numPr>
          <w:ilvl w:val="0"/>
          <w:numId w:val="3"/>
        </w:numPr>
      </w:pPr>
      <w:r>
        <w:t>Willful violation of applicable law or these bylaws;</w:t>
      </w:r>
    </w:p>
    <w:p w:rsidR="00CA33DC" w:rsidRDefault="00CA33DC" w:rsidP="00CA33DC">
      <w:pPr>
        <w:numPr>
          <w:ilvl w:val="0"/>
          <w:numId w:val="3"/>
        </w:numPr>
      </w:pPr>
      <w:r>
        <w:t>Conduct materially harmful to the Society; or</w:t>
      </w:r>
    </w:p>
    <w:p w:rsidR="00CA33DC" w:rsidRDefault="00CA33DC" w:rsidP="00CA33DC">
      <w:pPr>
        <w:numPr>
          <w:ilvl w:val="0"/>
          <w:numId w:val="3"/>
        </w:numPr>
      </w:pPr>
      <w:r>
        <w:lastRenderedPageBreak/>
        <w:t>Persistent inability or refusal to fulfill the fundamental responsibilities of the position.</w:t>
      </w:r>
    </w:p>
    <w:p w:rsidR="00CA33DC" w:rsidRDefault="00CA33DC" w:rsidP="00CA33DC">
      <w:pPr>
        <w:pStyle w:val="FirstParagraph"/>
      </w:pPr>
      <w:r>
        <w:t>Removal shall require:</w:t>
      </w:r>
    </w:p>
    <w:p w:rsidR="00CA33DC" w:rsidRDefault="00CA33DC" w:rsidP="00CA33DC">
      <w:pPr>
        <w:numPr>
          <w:ilvl w:val="0"/>
          <w:numId w:val="4"/>
        </w:numPr>
      </w:pPr>
      <w:r>
        <w:t>Written notice of the proposed removal and the grounds supporting removal;</w:t>
      </w:r>
    </w:p>
    <w:p w:rsidR="00CA33DC" w:rsidRDefault="00CA33DC" w:rsidP="00CA33DC">
      <w:pPr>
        <w:numPr>
          <w:ilvl w:val="0"/>
          <w:numId w:val="4"/>
        </w:numPr>
      </w:pPr>
      <w:r>
        <w:t>A reasonable opportunity for the Executive Board member to respond; and</w:t>
      </w:r>
    </w:p>
    <w:p w:rsidR="00CA33DC" w:rsidRDefault="00CA33DC" w:rsidP="00CA33DC">
      <w:pPr>
        <w:numPr>
          <w:ilvl w:val="0"/>
          <w:numId w:val="4"/>
        </w:numPr>
      </w:pPr>
      <w:r>
        <w:t>Approval by at least two-thirds (2/3) of the remaining Executive Board members, provided that no Executive Board member may vote on their own removal.</w:t>
      </w:r>
    </w:p>
    <w:p w:rsidR="00CA33DC" w:rsidRDefault="00CA33DC" w:rsidP="00CA33DC">
      <w:pPr>
        <w:pStyle w:val="FirstParagraph"/>
      </w:pPr>
      <w:r>
        <w:t>If the removal process would leave fewer than two Executive Board members eligible to act, the matter shall be referred to the full Board of Directors, which may remove the Executive Board member upon a two-thirds (2/3) vote of the directors then in office.</w:t>
      </w:r>
    </w:p>
    <w:p w:rsidR="00CA33DC" w:rsidRDefault="00310F48" w:rsidP="00CA33DC">
      <w:pPr>
        <w:spacing w:after="0"/>
        <w:jc w:val="center"/>
      </w:pPr>
      <w:r>
        <w:pict>
          <v:rect id="_x0000_i1025" style="width:468pt;height:1.5pt" o:hralign="center" o:hrstd="t" o:hr="t" fillcolor="#a0a0a0" stroked="f"/>
        </w:pict>
      </w:r>
    </w:p>
    <w:p w:rsidR="00CA33DC" w:rsidRDefault="00CA33DC" w:rsidP="00CA33DC">
      <w:pPr>
        <w:pStyle w:val="Heading1"/>
      </w:pPr>
      <w:bookmarkStart w:id="25" w:name="article-v-founders-and-executive-board"/>
      <w:bookmarkEnd w:id="24"/>
      <w:bookmarkEnd w:id="25"/>
      <w:r>
        <w:t>ARTICLE VI — BOARD OF DIRECTORS</w:t>
      </w:r>
    </w:p>
    <w:p w:rsidR="00CA33DC" w:rsidRDefault="00CA33DC" w:rsidP="00CA33DC">
      <w:pPr>
        <w:pStyle w:val="Heading2"/>
      </w:pPr>
      <w:r>
        <w:t>Section 1. Authority</w:t>
      </w:r>
    </w:p>
    <w:p w:rsidR="00CA33DC" w:rsidRDefault="00CA33DC" w:rsidP="00CA33DC">
      <w:pPr>
        <w:pStyle w:val="FirstParagraph"/>
      </w:pPr>
      <w:r>
        <w:t>The affairs, property, activities, and business of the Society shall be managed by or under the direction of the Board of Directors, subject to:</w:t>
      </w:r>
    </w:p>
    <w:p w:rsidR="00CA33DC" w:rsidRDefault="00CA33DC" w:rsidP="00CA33DC">
      <w:pPr>
        <w:numPr>
          <w:ilvl w:val="0"/>
          <w:numId w:val="5"/>
        </w:numPr>
      </w:pPr>
      <w:r>
        <w:t>The Certificate of Formation;</w:t>
      </w:r>
    </w:p>
    <w:p w:rsidR="00CA33DC" w:rsidRDefault="00CA33DC" w:rsidP="00CA33DC">
      <w:pPr>
        <w:numPr>
          <w:ilvl w:val="0"/>
          <w:numId w:val="5"/>
        </w:numPr>
      </w:pPr>
      <w:r>
        <w:t>These bylaws;</w:t>
      </w:r>
    </w:p>
    <w:p w:rsidR="00CA33DC" w:rsidRDefault="00CA33DC" w:rsidP="00CA33DC">
      <w:pPr>
        <w:numPr>
          <w:ilvl w:val="0"/>
          <w:numId w:val="5"/>
        </w:numPr>
      </w:pPr>
      <w:r>
        <w:t>The reserved authority of the Executive Board; and</w:t>
      </w:r>
    </w:p>
    <w:p w:rsidR="00CA33DC" w:rsidRDefault="00CA33DC" w:rsidP="00CA33DC">
      <w:pPr>
        <w:numPr>
          <w:ilvl w:val="0"/>
          <w:numId w:val="5"/>
        </w:numPr>
      </w:pPr>
      <w:r>
        <w:t>Applicable law.</w:t>
      </w:r>
    </w:p>
    <w:p w:rsidR="00CA33DC" w:rsidRDefault="00CA33DC" w:rsidP="00CA33DC">
      <w:pPr>
        <w:pStyle w:val="FirstParagraph"/>
      </w:pPr>
      <w:r>
        <w:t>The Board of Directors shall exercise all authority not specifically reserved to the Executive Board, the membership, or another body by the Certificate of Formation, these bylaws, or applicable law.</w:t>
      </w:r>
    </w:p>
    <w:p w:rsidR="00CA33DC" w:rsidRDefault="00CA33DC" w:rsidP="00CA33DC">
      <w:pPr>
        <w:pStyle w:val="Heading2"/>
      </w:pPr>
      <w:bookmarkStart w:id="26" w:name="section-1.-authority"/>
      <w:bookmarkEnd w:id="26"/>
      <w:r>
        <w:t>Section 2. Initial Board</w:t>
      </w:r>
    </w:p>
    <w:p w:rsidR="00CA33DC" w:rsidRDefault="00CA33DC" w:rsidP="00CA33DC">
      <w:pPr>
        <w:pStyle w:val="FirstParagraph"/>
      </w:pPr>
      <w:r>
        <w:t>The initial Board of Directors shall consist of the three founding directors identified in the Certificate of Formation.</w:t>
      </w:r>
    </w:p>
    <w:p w:rsidR="00CA33DC" w:rsidRDefault="00CA33DC" w:rsidP="00CA33DC">
      <w:pPr>
        <w:pStyle w:val="BodyText"/>
      </w:pPr>
      <w:r>
        <w:t>Those three directors shall also initially constitute the Executive Board.</w:t>
      </w:r>
    </w:p>
    <w:p w:rsidR="00CA33DC" w:rsidRDefault="00CA33DC" w:rsidP="00CA33DC">
      <w:pPr>
        <w:pStyle w:val="Heading2"/>
      </w:pPr>
      <w:bookmarkStart w:id="27" w:name="section-2.-initial-board"/>
      <w:bookmarkEnd w:id="27"/>
      <w:r>
        <w:t>Section 3. Size of the Board</w:t>
      </w:r>
    </w:p>
    <w:p w:rsidR="00CA33DC" w:rsidRDefault="00CA33DC" w:rsidP="00CA33DC">
      <w:pPr>
        <w:pStyle w:val="FirstParagraph"/>
      </w:pPr>
      <w:r>
        <w:t>The Executive Board shall determine the authorized number of directors serving on the Board of Directors.</w:t>
      </w:r>
    </w:p>
    <w:p w:rsidR="00CA33DC" w:rsidRDefault="00CA33DC" w:rsidP="00CA33DC">
      <w:pPr>
        <w:pStyle w:val="BodyText"/>
      </w:pPr>
      <w:r>
        <w:t>The Board shall consist of not fewer than three (3) directors.</w:t>
      </w:r>
    </w:p>
    <w:p w:rsidR="00CA33DC" w:rsidRDefault="00CA33DC" w:rsidP="00CA33DC">
      <w:pPr>
        <w:pStyle w:val="BodyText"/>
      </w:pPr>
      <w:r>
        <w:lastRenderedPageBreak/>
        <w:t xml:space="preserve">The Executive Board may expand the Board as the Society grows and </w:t>
      </w:r>
      <w:proofErr w:type="gramStart"/>
      <w:r>
        <w:t>its</w:t>
      </w:r>
      <w:proofErr w:type="gramEnd"/>
      <w:r>
        <w:t xml:space="preserve"> operational, geographic, professional, educational, or organizational needs require.</w:t>
      </w:r>
    </w:p>
    <w:p w:rsidR="00CA33DC" w:rsidRDefault="00CA33DC" w:rsidP="00CA33DC">
      <w:pPr>
        <w:pStyle w:val="BodyText"/>
      </w:pPr>
      <w:r>
        <w:t>The Executive Board may establish a maximum Board size through resolution or policy, subject to applicable law and these bylaws.</w:t>
      </w:r>
    </w:p>
    <w:p w:rsidR="00CA33DC" w:rsidRDefault="00CA33DC" w:rsidP="00CA33DC">
      <w:pPr>
        <w:pStyle w:val="BodyText"/>
      </w:pPr>
      <w:r>
        <w:t>Any change in the authorized number of directors shall be documented in the minutes of the Executive Board and communicated to the Board of Directors.</w:t>
      </w:r>
    </w:p>
    <w:p w:rsidR="00CA33DC" w:rsidRDefault="00CA33DC" w:rsidP="00CA33DC">
      <w:pPr>
        <w:pStyle w:val="Heading2"/>
      </w:pPr>
      <w:bookmarkStart w:id="28" w:name="section-3.-size-of-the-board"/>
      <w:bookmarkEnd w:id="28"/>
      <w:r>
        <w:t>Section 4. Composition of the Board</w:t>
      </w:r>
    </w:p>
    <w:p w:rsidR="00CA33DC" w:rsidRDefault="00CA33DC" w:rsidP="00CA33DC">
      <w:pPr>
        <w:pStyle w:val="FirstParagraph"/>
      </w:pPr>
      <w:r>
        <w:t>As the Board expands, the Executive Board should seek a Board composition that reflects the mission and needs of the Society.</w:t>
      </w:r>
    </w:p>
    <w:p w:rsidR="00CA33DC" w:rsidRDefault="00CA33DC" w:rsidP="00CA33DC">
      <w:pPr>
        <w:pStyle w:val="BodyText"/>
      </w:pPr>
      <w:r>
        <w:t>Whenever practical, the Board should include a majority of qualified Pathologists’ Assistants.</w:t>
      </w:r>
    </w:p>
    <w:p w:rsidR="00CA33DC" w:rsidRDefault="00CA33DC" w:rsidP="00CA33DC">
      <w:pPr>
        <w:pStyle w:val="BodyText"/>
      </w:pPr>
      <w:r>
        <w:t>The Executive Board and Board of Directors should also seek appropriate representation from:</w:t>
      </w:r>
    </w:p>
    <w:p w:rsidR="00CA33DC" w:rsidRDefault="00CA33DC" w:rsidP="00CA33DC">
      <w:pPr>
        <w:numPr>
          <w:ilvl w:val="0"/>
          <w:numId w:val="6"/>
        </w:numPr>
      </w:pPr>
      <w:r>
        <w:t>Different geographic regions of Texas;</w:t>
      </w:r>
    </w:p>
    <w:p w:rsidR="00CA33DC" w:rsidRDefault="00CA33DC" w:rsidP="00CA33DC">
      <w:pPr>
        <w:numPr>
          <w:ilvl w:val="0"/>
          <w:numId w:val="6"/>
        </w:numPr>
      </w:pPr>
      <w:r>
        <w:t>Different practice environments;</w:t>
      </w:r>
    </w:p>
    <w:p w:rsidR="00CA33DC" w:rsidRDefault="00CA33DC" w:rsidP="00CA33DC">
      <w:pPr>
        <w:numPr>
          <w:ilvl w:val="0"/>
          <w:numId w:val="6"/>
        </w:numPr>
      </w:pPr>
      <w:r>
        <w:t>Educational and academic settings;</w:t>
      </w:r>
    </w:p>
    <w:p w:rsidR="00CA33DC" w:rsidRDefault="00CA33DC" w:rsidP="00CA33DC">
      <w:pPr>
        <w:numPr>
          <w:ilvl w:val="0"/>
          <w:numId w:val="6"/>
        </w:numPr>
      </w:pPr>
      <w:r>
        <w:t>Students or trainees, when appropriate;</w:t>
      </w:r>
    </w:p>
    <w:p w:rsidR="00CA33DC" w:rsidRDefault="00CA33DC" w:rsidP="00CA33DC">
      <w:pPr>
        <w:numPr>
          <w:ilvl w:val="0"/>
          <w:numId w:val="6"/>
        </w:numPr>
      </w:pPr>
      <w:r>
        <w:t>Pathologists and other professional stakeholders, when appropriate; and</w:t>
      </w:r>
    </w:p>
    <w:p w:rsidR="00CA33DC" w:rsidRDefault="00CA33DC" w:rsidP="00CA33DC">
      <w:pPr>
        <w:numPr>
          <w:ilvl w:val="0"/>
          <w:numId w:val="6"/>
        </w:numPr>
      </w:pPr>
      <w:r>
        <w:t>Other perspectives relevant to the Society’s mission.</w:t>
      </w:r>
    </w:p>
    <w:p w:rsidR="00CA33DC" w:rsidRDefault="00CA33DC" w:rsidP="00CA33DC">
      <w:pPr>
        <w:pStyle w:val="FirstParagraph"/>
      </w:pPr>
      <w:r>
        <w:t>Nothing in this section shall require the Executive Board to maintain a particular category of representation unless otherwise required by these bylaws.</w:t>
      </w:r>
    </w:p>
    <w:p w:rsidR="00CA33DC" w:rsidRDefault="00CA33DC" w:rsidP="00CA33DC">
      <w:pPr>
        <w:pStyle w:val="Heading2"/>
      </w:pPr>
      <w:bookmarkStart w:id="29" w:name="section-4.-composition-of-the-board"/>
      <w:bookmarkEnd w:id="29"/>
      <w:r>
        <w:t>Section 5. Qualifications</w:t>
      </w:r>
    </w:p>
    <w:p w:rsidR="00CA33DC" w:rsidRDefault="00CA33DC" w:rsidP="00CA33DC">
      <w:pPr>
        <w:pStyle w:val="FirstParagraph"/>
      </w:pPr>
      <w:r>
        <w:t>Directors shall:</w:t>
      </w:r>
    </w:p>
    <w:p w:rsidR="00CA33DC" w:rsidRDefault="00CA33DC" w:rsidP="00CA33DC">
      <w:pPr>
        <w:numPr>
          <w:ilvl w:val="0"/>
          <w:numId w:val="7"/>
        </w:numPr>
      </w:pPr>
      <w:r>
        <w:t>Meet applicable membership or eligibility requirements established for their position;</w:t>
      </w:r>
    </w:p>
    <w:p w:rsidR="00CA33DC" w:rsidRDefault="00CA33DC" w:rsidP="00CA33DC">
      <w:pPr>
        <w:numPr>
          <w:ilvl w:val="0"/>
          <w:numId w:val="7"/>
        </w:numPr>
      </w:pPr>
      <w:r>
        <w:t>Be in good standing with the Society, if applicable;</w:t>
      </w:r>
    </w:p>
    <w:p w:rsidR="00CA33DC" w:rsidRDefault="00CA33DC" w:rsidP="00CA33DC">
      <w:pPr>
        <w:numPr>
          <w:ilvl w:val="0"/>
          <w:numId w:val="7"/>
        </w:numPr>
      </w:pPr>
      <w:r>
        <w:t>Support the mission and professional purpose of the Society;</w:t>
      </w:r>
    </w:p>
    <w:p w:rsidR="00CA33DC" w:rsidRDefault="00CA33DC" w:rsidP="00CA33DC">
      <w:pPr>
        <w:numPr>
          <w:ilvl w:val="0"/>
          <w:numId w:val="7"/>
        </w:numPr>
      </w:pPr>
      <w:r>
        <w:t>Comply with the Society’s conflict-of-interest policy; and</w:t>
      </w:r>
    </w:p>
    <w:p w:rsidR="00CA33DC" w:rsidRDefault="00CA33DC" w:rsidP="00CA33DC">
      <w:pPr>
        <w:numPr>
          <w:ilvl w:val="0"/>
          <w:numId w:val="7"/>
        </w:numPr>
      </w:pPr>
      <w:r>
        <w:t>Fulfill their fiduciary and governance responsibilities.</w:t>
      </w:r>
    </w:p>
    <w:p w:rsidR="00CA33DC" w:rsidRDefault="00CA33DC" w:rsidP="00CA33DC">
      <w:pPr>
        <w:pStyle w:val="FirstParagraph"/>
      </w:pPr>
      <w:r>
        <w:t>The Executive Board may establish additional qualifications for particular director positions.</w:t>
      </w:r>
    </w:p>
    <w:p w:rsidR="00CA33DC" w:rsidRDefault="00CA33DC" w:rsidP="00CA33DC">
      <w:pPr>
        <w:pStyle w:val="Heading2"/>
      </w:pPr>
      <w:bookmarkStart w:id="30" w:name="section-5.-qualifications"/>
      <w:bookmarkEnd w:id="30"/>
      <w:r>
        <w:lastRenderedPageBreak/>
        <w:t>Section 6. Terms</w:t>
      </w:r>
    </w:p>
    <w:p w:rsidR="00CA33DC" w:rsidRDefault="00CA33DC" w:rsidP="00CA33DC">
      <w:pPr>
        <w:pStyle w:val="FirstParagraph"/>
      </w:pPr>
      <w:r>
        <w:t>Except for Executive Board members, directors shall serve staggered three-year terms.</w:t>
      </w:r>
    </w:p>
    <w:p w:rsidR="00CA33DC" w:rsidRDefault="00CA33DC" w:rsidP="00CA33DC">
      <w:pPr>
        <w:pStyle w:val="BodyText"/>
      </w:pPr>
      <w:r>
        <w:t>The Executive Board may establish initial terms of varying lengths in order to create a staggered rotation of director positions.</w:t>
      </w:r>
    </w:p>
    <w:p w:rsidR="00CA33DC" w:rsidRDefault="00CA33DC" w:rsidP="00CA33DC">
      <w:pPr>
        <w:pStyle w:val="BodyText"/>
      </w:pPr>
      <w:r>
        <w:t>A director may serve up to three consecutive terms unless the Executive Board determines that an exception is necessary to maintain organizational continuity or address a specific organizational need.</w:t>
      </w:r>
    </w:p>
    <w:p w:rsidR="00CA33DC" w:rsidRDefault="00CA33DC" w:rsidP="00CA33DC">
      <w:pPr>
        <w:pStyle w:val="BodyText"/>
      </w:pPr>
      <w:r>
        <w:t>Executive Board service shall not be subject to the term limits applicable to other directors.</w:t>
      </w:r>
    </w:p>
    <w:p w:rsidR="00CA33DC" w:rsidRDefault="00CA33DC" w:rsidP="00CA33DC">
      <w:pPr>
        <w:pStyle w:val="Heading2"/>
      </w:pPr>
      <w:bookmarkStart w:id="31" w:name="section-6.-terms"/>
      <w:bookmarkEnd w:id="31"/>
      <w:r>
        <w:t>Section 7. Selection of Directors</w:t>
      </w:r>
    </w:p>
    <w:p w:rsidR="00CA33DC" w:rsidRDefault="00CA33DC" w:rsidP="00CA33DC">
      <w:pPr>
        <w:pStyle w:val="FirstParagraph"/>
      </w:pPr>
      <w:r>
        <w:t>New director positions shall be created only after authorization by the Executive Board.</w:t>
      </w:r>
    </w:p>
    <w:p w:rsidR="00CA33DC" w:rsidRDefault="00CA33DC" w:rsidP="00CA33DC">
      <w:pPr>
        <w:pStyle w:val="BodyText"/>
      </w:pPr>
      <w:r>
        <w:t>The method for filling authorized director positions shall be established by these bylaws and any Board-approved election or appointment procedures consistent with these bylaws.</w:t>
      </w:r>
    </w:p>
    <w:p w:rsidR="00CA33DC" w:rsidRDefault="00CA33DC" w:rsidP="00CA33DC">
      <w:pPr>
        <w:pStyle w:val="BodyText"/>
      </w:pPr>
      <w:r>
        <w:t>The Executive Board may establish whether a particular director position shall be filled through:</w:t>
      </w:r>
    </w:p>
    <w:p w:rsidR="00CA33DC" w:rsidRDefault="00CA33DC" w:rsidP="00CA33DC">
      <w:pPr>
        <w:numPr>
          <w:ilvl w:val="0"/>
          <w:numId w:val="8"/>
        </w:numPr>
      </w:pPr>
      <w:r>
        <w:t>Election by voting members;</w:t>
      </w:r>
    </w:p>
    <w:p w:rsidR="00CA33DC" w:rsidRDefault="00CA33DC" w:rsidP="00CA33DC">
      <w:pPr>
        <w:numPr>
          <w:ilvl w:val="0"/>
          <w:numId w:val="8"/>
        </w:numPr>
      </w:pPr>
      <w:r>
        <w:t>Election by the Board of Directors;</w:t>
      </w:r>
    </w:p>
    <w:p w:rsidR="00CA33DC" w:rsidRDefault="00CA33DC" w:rsidP="00CA33DC">
      <w:pPr>
        <w:numPr>
          <w:ilvl w:val="0"/>
          <w:numId w:val="8"/>
        </w:numPr>
      </w:pPr>
      <w:r>
        <w:t>Appointment by the Executive Board; or</w:t>
      </w:r>
    </w:p>
    <w:p w:rsidR="00CA33DC" w:rsidRDefault="00CA33DC" w:rsidP="00CA33DC">
      <w:pPr>
        <w:numPr>
          <w:ilvl w:val="0"/>
          <w:numId w:val="8"/>
        </w:numPr>
      </w:pPr>
      <w:r>
        <w:t>Another process consistent with these bylaws and applicable law.</w:t>
      </w:r>
    </w:p>
    <w:p w:rsidR="00CA33DC" w:rsidRDefault="00CA33DC" w:rsidP="00CA33DC">
      <w:pPr>
        <w:pStyle w:val="FirstParagraph"/>
      </w:pPr>
      <w:r>
        <w:t>The selection process applicable to a director position shall be clearly communicated before the position is filled.</w:t>
      </w:r>
    </w:p>
    <w:p w:rsidR="00CA33DC" w:rsidRDefault="00CA33DC" w:rsidP="00CA33DC">
      <w:pPr>
        <w:pStyle w:val="Heading2"/>
      </w:pPr>
      <w:bookmarkStart w:id="32" w:name="section-7.-selection-of-directors"/>
      <w:bookmarkEnd w:id="32"/>
      <w:r>
        <w:t>Section 8. Director Vacancies</w:t>
      </w:r>
    </w:p>
    <w:p w:rsidR="00CA33DC" w:rsidRDefault="00CA33DC" w:rsidP="00CA33DC">
      <w:pPr>
        <w:pStyle w:val="FirstParagraph"/>
      </w:pPr>
      <w:r>
        <w:t>A vacancy on the Board of Directors, other than a vacancy on the Executive Board, may be filled according to the selection method established for that position.</w:t>
      </w:r>
    </w:p>
    <w:p w:rsidR="00CA33DC" w:rsidRDefault="00CA33DC" w:rsidP="00CA33DC">
      <w:pPr>
        <w:pStyle w:val="BodyText"/>
      </w:pPr>
      <w:r>
        <w:t>Unless otherwise specified, the Executive Board may appoint an eligible individual to fill the vacancy for the remainder of the unexpired term.</w:t>
      </w:r>
    </w:p>
    <w:p w:rsidR="00CA33DC" w:rsidRDefault="00310F48" w:rsidP="00CA33DC">
      <w:pPr>
        <w:spacing w:after="0"/>
        <w:jc w:val="center"/>
      </w:pPr>
      <w:r>
        <w:pict>
          <v:rect id="_x0000_i1026" style="width:468pt;height:1.5pt" o:hralign="center" o:hrstd="t" o:hr="t" fillcolor="#a0a0a0" stroked="f"/>
        </w:pict>
      </w:r>
    </w:p>
    <w:p w:rsidR="00CA33DC" w:rsidRDefault="00CA33DC" w:rsidP="00CA33DC">
      <w:pPr>
        <w:pStyle w:val="Heading1"/>
      </w:pPr>
      <w:bookmarkStart w:id="33" w:name="section-8.-director-vacancies"/>
      <w:bookmarkStart w:id="34" w:name="article-vi-board-of-directors"/>
      <w:bookmarkStart w:id="35" w:name="X64aa501f896163ecfad2e3d0f3f45cb60e9c12a"/>
      <w:bookmarkEnd w:id="33"/>
      <w:bookmarkEnd w:id="34"/>
      <w:r>
        <w:t>ARTICLE VII — OFFICERS AND EXECUTIVE LEADERSHIP</w:t>
      </w:r>
    </w:p>
    <w:p w:rsidR="00CA33DC" w:rsidRDefault="00CA33DC" w:rsidP="00CA33DC">
      <w:pPr>
        <w:pStyle w:val="Heading2"/>
      </w:pPr>
      <w:r>
        <w:t>Section 1. Officers</w:t>
      </w:r>
    </w:p>
    <w:p w:rsidR="00CA33DC" w:rsidRDefault="00CA33DC" w:rsidP="00CA33DC">
      <w:pPr>
        <w:pStyle w:val="FirstParagraph"/>
      </w:pPr>
      <w:r>
        <w:t>The officers of the Society shall consist of</w:t>
      </w:r>
      <w:r w:rsidR="00CA76B2">
        <w:t xml:space="preserve"> the following, but not limited to</w:t>
      </w:r>
      <w:r>
        <w:t>:</w:t>
      </w:r>
    </w:p>
    <w:p w:rsidR="00CA33DC" w:rsidRDefault="00CA33DC" w:rsidP="00CA33DC">
      <w:pPr>
        <w:numPr>
          <w:ilvl w:val="0"/>
          <w:numId w:val="9"/>
        </w:numPr>
      </w:pPr>
      <w:r>
        <w:t>President;</w:t>
      </w:r>
    </w:p>
    <w:p w:rsidR="00CA33DC" w:rsidRDefault="00CA76B2" w:rsidP="00CA33DC">
      <w:pPr>
        <w:numPr>
          <w:ilvl w:val="0"/>
          <w:numId w:val="9"/>
        </w:numPr>
      </w:pPr>
      <w:r>
        <w:t>Vice President</w:t>
      </w:r>
      <w:r w:rsidR="00CA33DC">
        <w:t>;</w:t>
      </w:r>
    </w:p>
    <w:p w:rsidR="00CA33DC" w:rsidRDefault="00CA76B2" w:rsidP="00CA33DC">
      <w:pPr>
        <w:numPr>
          <w:ilvl w:val="0"/>
          <w:numId w:val="9"/>
        </w:numPr>
      </w:pPr>
      <w:r>
        <w:t>President-Elect</w:t>
      </w:r>
      <w:r w:rsidR="00CA33DC">
        <w:t>;</w:t>
      </w:r>
    </w:p>
    <w:p w:rsidR="00CA33DC" w:rsidRDefault="00CA33DC" w:rsidP="00CA33DC">
      <w:pPr>
        <w:numPr>
          <w:ilvl w:val="0"/>
          <w:numId w:val="9"/>
        </w:numPr>
      </w:pPr>
      <w:r>
        <w:t>Secretary; and</w:t>
      </w:r>
    </w:p>
    <w:p w:rsidR="00CA33DC" w:rsidRDefault="00CA33DC" w:rsidP="00CA33DC">
      <w:pPr>
        <w:numPr>
          <w:ilvl w:val="0"/>
          <w:numId w:val="9"/>
        </w:numPr>
      </w:pPr>
      <w:r>
        <w:t>Treasurer.</w:t>
      </w:r>
    </w:p>
    <w:p w:rsidR="00CA33DC" w:rsidRDefault="00CA33DC" w:rsidP="00CA33DC">
      <w:pPr>
        <w:pStyle w:val="FirstParagraph"/>
      </w:pPr>
      <w:r>
        <w:t>The Board of Directors may establish additional officer positions when authorized by the Executive Board.</w:t>
      </w:r>
    </w:p>
    <w:p w:rsidR="00CA33DC" w:rsidRDefault="00CA33DC" w:rsidP="00CA33DC">
      <w:pPr>
        <w:pStyle w:val="Heading2"/>
      </w:pPr>
      <w:bookmarkStart w:id="36" w:name="section-1.-officers"/>
      <w:bookmarkStart w:id="37" w:name="Xc06ff8a491fe3319069d68f29c3f1c67121ca53"/>
      <w:bookmarkEnd w:id="36"/>
      <w:r>
        <w:t xml:space="preserve">Section 2. Relationship </w:t>
      </w:r>
      <w:proofErr w:type="gramStart"/>
      <w:r>
        <w:t>Between</w:t>
      </w:r>
      <w:proofErr w:type="gramEnd"/>
      <w:r>
        <w:t xml:space="preserve"> Officers and the Executive Board</w:t>
      </w:r>
    </w:p>
    <w:p w:rsidR="00CA33DC" w:rsidRDefault="00CA33DC" w:rsidP="00CA33DC">
      <w:pPr>
        <w:pStyle w:val="FirstParagraph"/>
      </w:pPr>
      <w:r>
        <w:t>An officer is not required to be a member of the Executive Board unless separately appointed or elected to the Executive Board.</w:t>
      </w:r>
    </w:p>
    <w:p w:rsidR="00CA33DC" w:rsidRDefault="00CA33DC" w:rsidP="00CA33DC">
      <w:pPr>
        <w:pStyle w:val="BodyText"/>
      </w:pPr>
      <w:r>
        <w:t>The offices of President, President-Elect, Immediate Past President, Secretary, and Treasurer shall not, by themselves, create permanent membership on the Executive Board.</w:t>
      </w:r>
    </w:p>
    <w:bookmarkEnd w:id="37"/>
    <w:p w:rsidR="00CA33DC" w:rsidRDefault="00CA33DC" w:rsidP="00CA33DC">
      <w:pPr>
        <w:pStyle w:val="Heading2"/>
      </w:pPr>
      <w:r>
        <w:t>Section 3. Selection of Officers</w:t>
      </w:r>
    </w:p>
    <w:p w:rsidR="00CA33DC" w:rsidRDefault="00CA33DC" w:rsidP="00CA33DC">
      <w:pPr>
        <w:pStyle w:val="FirstParagraph"/>
      </w:pPr>
      <w:r>
        <w:t>Officers shall be selected according to procedures established by the Board of Directors, subject to any membership voting rights established elsewhere in these bylaws.</w:t>
      </w:r>
    </w:p>
    <w:p w:rsidR="00CA33DC" w:rsidRDefault="00CA33DC" w:rsidP="00CA33DC">
      <w:pPr>
        <w:pStyle w:val="BodyText"/>
      </w:pPr>
      <w:r>
        <w:t>Unless otherwise provided, officers shall be elected or appointed by the Board of Directors from among eligible directors.</w:t>
      </w:r>
    </w:p>
    <w:p w:rsidR="00CA33DC" w:rsidRDefault="00CA33DC" w:rsidP="00CA33DC">
      <w:pPr>
        <w:pStyle w:val="BodyText"/>
      </w:pPr>
      <w:r>
        <w:t>The Executive Board may approve eligibility requirements for officer positions.</w:t>
      </w:r>
    </w:p>
    <w:p w:rsidR="00CA33DC" w:rsidRDefault="00CA33DC" w:rsidP="00CA33DC">
      <w:pPr>
        <w:pStyle w:val="Heading2"/>
      </w:pPr>
      <w:bookmarkStart w:id="38" w:name="section-3.-selection-of-officers"/>
      <w:bookmarkEnd w:id="38"/>
      <w:r>
        <w:t>Section 4. President</w:t>
      </w:r>
    </w:p>
    <w:p w:rsidR="00CA33DC" w:rsidRDefault="00CA33DC" w:rsidP="00CA33DC">
      <w:pPr>
        <w:pStyle w:val="FirstParagraph"/>
      </w:pPr>
      <w:r>
        <w:t>The President shall:</w:t>
      </w:r>
    </w:p>
    <w:p w:rsidR="00CA33DC" w:rsidRDefault="00CA33DC" w:rsidP="00CA33DC">
      <w:pPr>
        <w:numPr>
          <w:ilvl w:val="0"/>
          <w:numId w:val="10"/>
        </w:numPr>
      </w:pPr>
      <w:r>
        <w:t>Preside over meetings of the Board of Directors when authorized;</w:t>
      </w:r>
    </w:p>
    <w:p w:rsidR="00CA33DC" w:rsidRDefault="00CA33DC" w:rsidP="00CA33DC">
      <w:pPr>
        <w:numPr>
          <w:ilvl w:val="0"/>
          <w:numId w:val="10"/>
        </w:numPr>
      </w:pPr>
      <w:r>
        <w:t>Provide organizational leadership;</w:t>
      </w:r>
    </w:p>
    <w:p w:rsidR="00CA33DC" w:rsidRDefault="00CA33DC" w:rsidP="00CA33DC">
      <w:pPr>
        <w:numPr>
          <w:ilvl w:val="0"/>
          <w:numId w:val="10"/>
        </w:numPr>
      </w:pPr>
      <w:r>
        <w:t>Implement Board-approved policies and initiatives;</w:t>
      </w:r>
    </w:p>
    <w:p w:rsidR="00CA33DC" w:rsidRDefault="00CA33DC" w:rsidP="00CA33DC">
      <w:pPr>
        <w:numPr>
          <w:ilvl w:val="0"/>
          <w:numId w:val="10"/>
        </w:numPr>
      </w:pPr>
      <w:r>
        <w:t>Represent the Society when authorized;</w:t>
      </w:r>
    </w:p>
    <w:p w:rsidR="00CA33DC" w:rsidRDefault="00CA33DC" w:rsidP="00CA33DC">
      <w:pPr>
        <w:numPr>
          <w:ilvl w:val="0"/>
          <w:numId w:val="10"/>
        </w:numPr>
      </w:pPr>
      <w:r>
        <w:t>Coordinate with committee chairs and organizational leadership;</w:t>
      </w:r>
    </w:p>
    <w:p w:rsidR="00CA33DC" w:rsidRDefault="00CA33DC" w:rsidP="00CA33DC">
      <w:pPr>
        <w:numPr>
          <w:ilvl w:val="0"/>
          <w:numId w:val="10"/>
        </w:numPr>
      </w:pPr>
      <w:r>
        <w:t>Perform duties assigned by the Board of Directors; and</w:t>
      </w:r>
    </w:p>
    <w:p w:rsidR="00CA33DC" w:rsidRDefault="00CA33DC" w:rsidP="00CA33DC">
      <w:pPr>
        <w:numPr>
          <w:ilvl w:val="0"/>
          <w:numId w:val="10"/>
        </w:numPr>
      </w:pPr>
      <w:r>
        <w:t>Serve as the primary spokesperson when authorized.</w:t>
      </w:r>
    </w:p>
    <w:p w:rsidR="00CA33DC" w:rsidRDefault="00CA33DC" w:rsidP="00CA33DC">
      <w:pPr>
        <w:pStyle w:val="Heading2"/>
      </w:pPr>
      <w:bookmarkStart w:id="39" w:name="section-4.-president"/>
      <w:bookmarkEnd w:id="39"/>
      <w:r>
        <w:t xml:space="preserve">Section 5. </w:t>
      </w:r>
      <w:r w:rsidR="001C5010">
        <w:t xml:space="preserve">Vice President and/or </w:t>
      </w:r>
      <w:r>
        <w:t>President-Elect</w:t>
      </w:r>
    </w:p>
    <w:p w:rsidR="00CA33DC" w:rsidRDefault="00CA33DC" w:rsidP="00CA33DC">
      <w:pPr>
        <w:pStyle w:val="FirstParagraph"/>
      </w:pPr>
      <w:r>
        <w:t>The President-Elect shall:</w:t>
      </w:r>
    </w:p>
    <w:p w:rsidR="00CA33DC" w:rsidRDefault="00CA33DC" w:rsidP="00CA33DC">
      <w:pPr>
        <w:numPr>
          <w:ilvl w:val="0"/>
          <w:numId w:val="11"/>
        </w:numPr>
      </w:pPr>
      <w:r>
        <w:t>Assist the President;</w:t>
      </w:r>
    </w:p>
    <w:p w:rsidR="00CA33DC" w:rsidRDefault="00CA33DC" w:rsidP="00CA33DC">
      <w:pPr>
        <w:numPr>
          <w:ilvl w:val="0"/>
          <w:numId w:val="11"/>
        </w:numPr>
      </w:pPr>
      <w:r>
        <w:t>Prepare to assume the responsibilities of the presidency;</w:t>
      </w:r>
    </w:p>
    <w:p w:rsidR="00CA33DC" w:rsidRDefault="00CA33DC" w:rsidP="00CA33DC">
      <w:pPr>
        <w:numPr>
          <w:ilvl w:val="0"/>
          <w:numId w:val="11"/>
        </w:numPr>
      </w:pPr>
      <w:r>
        <w:t>Perform duties assigned by the President or Board of Directors; and</w:t>
      </w:r>
    </w:p>
    <w:p w:rsidR="00CA33DC" w:rsidRDefault="00CA33DC" w:rsidP="00CA33DC">
      <w:pPr>
        <w:numPr>
          <w:ilvl w:val="0"/>
          <w:numId w:val="11"/>
        </w:numPr>
      </w:pPr>
      <w:r>
        <w:t>Succeed to the presidency as provided by these bylaws or Board-approved succession procedures.</w:t>
      </w:r>
    </w:p>
    <w:p w:rsidR="00CA33DC" w:rsidRDefault="001C5010" w:rsidP="00CA33DC">
      <w:pPr>
        <w:pStyle w:val="Heading2"/>
      </w:pPr>
      <w:bookmarkStart w:id="40" w:name="section-5.-president-elect"/>
      <w:bookmarkStart w:id="41" w:name="section-6.-immediate-past-president"/>
      <w:bookmarkEnd w:id="40"/>
      <w:bookmarkEnd w:id="41"/>
      <w:r>
        <w:t>Section 6</w:t>
      </w:r>
      <w:r w:rsidR="00CA33DC">
        <w:t>. Secretary</w:t>
      </w:r>
    </w:p>
    <w:p w:rsidR="00CA33DC" w:rsidRDefault="00CA33DC" w:rsidP="00CA33DC">
      <w:pPr>
        <w:pStyle w:val="FirstParagraph"/>
      </w:pPr>
      <w:r>
        <w:t>The Secretary shall maintain or oversee the maintenance of:</w:t>
      </w:r>
    </w:p>
    <w:p w:rsidR="00CA33DC" w:rsidRDefault="00CA33DC" w:rsidP="00DA1B90">
      <w:pPr>
        <w:numPr>
          <w:ilvl w:val="0"/>
          <w:numId w:val="12"/>
        </w:numPr>
      </w:pPr>
      <w:r>
        <w:t>Meeting minutes;</w:t>
      </w:r>
    </w:p>
    <w:p w:rsidR="00CA33DC" w:rsidRDefault="00CA33DC" w:rsidP="00DA1B90">
      <w:pPr>
        <w:numPr>
          <w:ilvl w:val="0"/>
          <w:numId w:val="12"/>
        </w:numPr>
      </w:pPr>
      <w:r>
        <w:t>Corporate records;</w:t>
      </w:r>
    </w:p>
    <w:p w:rsidR="00CA33DC" w:rsidRDefault="00CA33DC" w:rsidP="00DA1B90">
      <w:pPr>
        <w:numPr>
          <w:ilvl w:val="0"/>
          <w:numId w:val="12"/>
        </w:numPr>
      </w:pPr>
      <w:r>
        <w:t>Board resolutions;</w:t>
      </w:r>
    </w:p>
    <w:p w:rsidR="00CA33DC" w:rsidRDefault="00CA33DC" w:rsidP="00DA1B90">
      <w:pPr>
        <w:numPr>
          <w:ilvl w:val="0"/>
          <w:numId w:val="12"/>
        </w:numPr>
      </w:pPr>
      <w:r>
        <w:t>Bylaws and amendments;</w:t>
      </w:r>
    </w:p>
    <w:p w:rsidR="00CA33DC" w:rsidRDefault="00CA33DC" w:rsidP="00DA1B90">
      <w:pPr>
        <w:numPr>
          <w:ilvl w:val="0"/>
          <w:numId w:val="12"/>
        </w:numPr>
      </w:pPr>
      <w:r>
        <w:t>Official notices; and</w:t>
      </w:r>
    </w:p>
    <w:p w:rsidR="00CA33DC" w:rsidRDefault="00CA33DC" w:rsidP="00DA1B90">
      <w:pPr>
        <w:numPr>
          <w:ilvl w:val="0"/>
          <w:numId w:val="12"/>
        </w:numPr>
      </w:pPr>
      <w:r>
        <w:t>Other records assigned by the Board.</w:t>
      </w:r>
    </w:p>
    <w:p w:rsidR="00CA33DC" w:rsidRDefault="001C5010" w:rsidP="00CA33DC">
      <w:pPr>
        <w:pStyle w:val="Heading2"/>
      </w:pPr>
      <w:bookmarkStart w:id="42" w:name="section-7.-secretary"/>
      <w:bookmarkEnd w:id="42"/>
      <w:r>
        <w:t>Section 7</w:t>
      </w:r>
      <w:r w:rsidR="00CA33DC">
        <w:t>. Treasurer</w:t>
      </w:r>
    </w:p>
    <w:p w:rsidR="00CA33DC" w:rsidRDefault="00CA33DC" w:rsidP="00CA33DC">
      <w:pPr>
        <w:pStyle w:val="FirstParagraph"/>
      </w:pPr>
      <w:r>
        <w:t>The Treasurer shall oversee:</w:t>
      </w:r>
    </w:p>
    <w:p w:rsidR="00CA33DC" w:rsidRDefault="00CA33DC" w:rsidP="00DA1B90">
      <w:pPr>
        <w:numPr>
          <w:ilvl w:val="0"/>
          <w:numId w:val="13"/>
        </w:numPr>
      </w:pPr>
      <w:r>
        <w:t>Financial records;</w:t>
      </w:r>
    </w:p>
    <w:p w:rsidR="00CA33DC" w:rsidRDefault="00CA33DC" w:rsidP="00DA1B90">
      <w:pPr>
        <w:numPr>
          <w:ilvl w:val="0"/>
          <w:numId w:val="13"/>
        </w:numPr>
      </w:pPr>
      <w:r>
        <w:t>Budget preparation;</w:t>
      </w:r>
    </w:p>
    <w:p w:rsidR="00CA33DC" w:rsidRDefault="00CA33DC" w:rsidP="00DA1B90">
      <w:pPr>
        <w:numPr>
          <w:ilvl w:val="0"/>
          <w:numId w:val="13"/>
        </w:numPr>
      </w:pPr>
      <w:r>
        <w:t>Financial reporting;</w:t>
      </w:r>
    </w:p>
    <w:p w:rsidR="00CA33DC" w:rsidRDefault="00CA33DC" w:rsidP="00DA1B90">
      <w:pPr>
        <w:numPr>
          <w:ilvl w:val="0"/>
          <w:numId w:val="13"/>
        </w:numPr>
      </w:pPr>
      <w:r>
        <w:t>Banking relationships;</w:t>
      </w:r>
    </w:p>
    <w:p w:rsidR="00CA33DC" w:rsidRDefault="00CA33DC" w:rsidP="00DA1B90">
      <w:pPr>
        <w:numPr>
          <w:ilvl w:val="0"/>
          <w:numId w:val="13"/>
        </w:numPr>
      </w:pPr>
      <w:r>
        <w:t>Income and expenditures;</w:t>
      </w:r>
    </w:p>
    <w:p w:rsidR="00CA33DC" w:rsidRDefault="00CA33DC" w:rsidP="00DA1B90">
      <w:pPr>
        <w:numPr>
          <w:ilvl w:val="0"/>
          <w:numId w:val="13"/>
        </w:numPr>
      </w:pPr>
      <w:r>
        <w:t>Financial controls; and</w:t>
      </w:r>
    </w:p>
    <w:p w:rsidR="00CA33DC" w:rsidRDefault="00CA33DC" w:rsidP="00DA1B90">
      <w:pPr>
        <w:numPr>
          <w:ilvl w:val="0"/>
          <w:numId w:val="13"/>
        </w:numPr>
      </w:pPr>
      <w:r>
        <w:t>Coordination with accountants, bookkeepers, or other financial professionals.</w:t>
      </w:r>
    </w:p>
    <w:p w:rsidR="00CA33DC" w:rsidRDefault="00310F48" w:rsidP="00CA33DC">
      <w:pPr>
        <w:spacing w:after="0"/>
        <w:jc w:val="center"/>
      </w:pPr>
      <w:r>
        <w:pict>
          <v:rect id="_x0000_i1027" style="width:6in;height:1.5pt" o:hralign="center" o:hrstd="t" o:hr="t" fillcolor="#a0a0a0" stroked="f"/>
        </w:pict>
      </w:r>
    </w:p>
    <w:p w:rsidR="00CA33DC" w:rsidRDefault="00CA33DC" w:rsidP="00CA33DC">
      <w:pPr>
        <w:pStyle w:val="Heading1"/>
      </w:pPr>
      <w:bookmarkStart w:id="43" w:name="section-8.-treasurer"/>
      <w:bookmarkEnd w:id="35"/>
      <w:bookmarkEnd w:id="43"/>
      <w:r>
        <w:t>ARTICLE VIII — ELECTIONS AND APPOINTMENTS</w:t>
      </w:r>
    </w:p>
    <w:p w:rsidR="00CA33DC" w:rsidRDefault="00CA33DC" w:rsidP="00CA33DC">
      <w:pPr>
        <w:pStyle w:val="Heading2"/>
      </w:pPr>
      <w:r>
        <w:t>Section 1. General Authority</w:t>
      </w:r>
    </w:p>
    <w:p w:rsidR="00CA33DC" w:rsidRDefault="00CA33DC" w:rsidP="00CA33DC">
      <w:pPr>
        <w:pStyle w:val="FirstParagraph"/>
      </w:pPr>
      <w:r>
        <w:t>The Board of Directors shall establish procedures governing elections and appointments, subject to:</w:t>
      </w:r>
    </w:p>
    <w:p w:rsidR="00CA33DC" w:rsidRDefault="00CA33DC" w:rsidP="00DA1B90">
      <w:pPr>
        <w:numPr>
          <w:ilvl w:val="0"/>
          <w:numId w:val="14"/>
        </w:numPr>
      </w:pPr>
      <w:r>
        <w:t>These bylaws;</w:t>
      </w:r>
    </w:p>
    <w:p w:rsidR="00CA33DC" w:rsidRDefault="00CA33DC" w:rsidP="00DA1B90">
      <w:pPr>
        <w:numPr>
          <w:ilvl w:val="0"/>
          <w:numId w:val="14"/>
        </w:numPr>
      </w:pPr>
      <w:r>
        <w:t>Any authority reserved to the Executive Board; and</w:t>
      </w:r>
    </w:p>
    <w:p w:rsidR="00CA33DC" w:rsidRDefault="00CA33DC" w:rsidP="00DA1B90">
      <w:pPr>
        <w:numPr>
          <w:ilvl w:val="0"/>
          <w:numId w:val="14"/>
        </w:numPr>
      </w:pPr>
      <w:r>
        <w:t>Applicable law.</w:t>
      </w:r>
    </w:p>
    <w:p w:rsidR="00CA33DC" w:rsidRDefault="00CA33DC" w:rsidP="00CA33DC">
      <w:pPr>
        <w:pStyle w:val="Heading2"/>
      </w:pPr>
      <w:bookmarkStart w:id="44" w:name="section-1.-general-authority"/>
      <w:bookmarkStart w:id="45" w:name="Xf992f200f929f227eb4b5f7679af89c96fe49e0"/>
      <w:bookmarkEnd w:id="44"/>
      <w:r>
        <w:t>Section 2. Nominating and Governance Committee</w:t>
      </w:r>
    </w:p>
    <w:p w:rsidR="00CA33DC" w:rsidRDefault="00CA33DC" w:rsidP="00CA33DC">
      <w:pPr>
        <w:pStyle w:val="FirstParagraph"/>
      </w:pPr>
      <w:r>
        <w:t>The Board shall establish a Nominating and Governance Committee.</w:t>
      </w:r>
    </w:p>
    <w:p w:rsidR="00CA33DC" w:rsidRDefault="00CA33DC" w:rsidP="00CA33DC">
      <w:pPr>
        <w:pStyle w:val="BodyText"/>
      </w:pPr>
      <w:r>
        <w:t>The Committee may:</w:t>
      </w:r>
    </w:p>
    <w:p w:rsidR="00CA33DC" w:rsidRDefault="00CA33DC" w:rsidP="00DA1B90">
      <w:pPr>
        <w:numPr>
          <w:ilvl w:val="0"/>
          <w:numId w:val="15"/>
        </w:numPr>
      </w:pPr>
      <w:r>
        <w:t>Identify prospective leaders;</w:t>
      </w:r>
    </w:p>
    <w:p w:rsidR="00CA33DC" w:rsidRDefault="00CA33DC" w:rsidP="00DA1B90">
      <w:pPr>
        <w:numPr>
          <w:ilvl w:val="0"/>
          <w:numId w:val="15"/>
        </w:numPr>
      </w:pPr>
      <w:r>
        <w:t>Establish candidate qualification criteria;</w:t>
      </w:r>
    </w:p>
    <w:p w:rsidR="00CA33DC" w:rsidRDefault="00CA33DC" w:rsidP="00DA1B90">
      <w:pPr>
        <w:numPr>
          <w:ilvl w:val="0"/>
          <w:numId w:val="15"/>
        </w:numPr>
      </w:pPr>
      <w:r>
        <w:t>Solicit nominations;</w:t>
      </w:r>
    </w:p>
    <w:p w:rsidR="00CA33DC" w:rsidRDefault="00CA33DC" w:rsidP="00DA1B90">
      <w:pPr>
        <w:numPr>
          <w:ilvl w:val="0"/>
          <w:numId w:val="15"/>
        </w:numPr>
      </w:pPr>
      <w:r>
        <w:t>Review candidate eligibility;</w:t>
      </w:r>
    </w:p>
    <w:p w:rsidR="00CA33DC" w:rsidRDefault="00CA33DC" w:rsidP="00DA1B90">
      <w:pPr>
        <w:numPr>
          <w:ilvl w:val="0"/>
          <w:numId w:val="15"/>
        </w:numPr>
      </w:pPr>
      <w:r>
        <w:t>Recommend candidates for director and officer positions; and</w:t>
      </w:r>
    </w:p>
    <w:p w:rsidR="00CA33DC" w:rsidRDefault="00CA33DC" w:rsidP="00DA1B90">
      <w:pPr>
        <w:numPr>
          <w:ilvl w:val="0"/>
          <w:numId w:val="15"/>
        </w:numPr>
      </w:pPr>
      <w:r>
        <w:t>Assist with leadership succession planning.</w:t>
      </w:r>
    </w:p>
    <w:p w:rsidR="00CA33DC" w:rsidRDefault="00CA33DC" w:rsidP="00CA33DC">
      <w:pPr>
        <w:pStyle w:val="FirstParagraph"/>
      </w:pPr>
      <w:r>
        <w:t>The Committee shall not exercise authority reserved to the Executive Board.</w:t>
      </w:r>
    </w:p>
    <w:p w:rsidR="00CA33DC" w:rsidRDefault="00CA33DC" w:rsidP="00CA33DC">
      <w:pPr>
        <w:pStyle w:val="Heading2"/>
      </w:pPr>
      <w:bookmarkStart w:id="46" w:name="Xc1c395bac0849488cd2fd14657d18f41c6f60c4"/>
      <w:bookmarkEnd w:id="45"/>
      <w:r>
        <w:t>Section 3. Director Elections and Appointments</w:t>
      </w:r>
    </w:p>
    <w:p w:rsidR="00CA33DC" w:rsidRDefault="00CA33DC" w:rsidP="00CA33DC">
      <w:pPr>
        <w:pStyle w:val="FirstParagraph"/>
      </w:pPr>
      <w:r>
        <w:t>The process for selecting a director shall depend upon the type of director position and the method established for that position under Article VI.</w:t>
      </w:r>
    </w:p>
    <w:p w:rsidR="00CA33DC" w:rsidRDefault="00CA33DC" w:rsidP="00CA33DC">
      <w:pPr>
        <w:pStyle w:val="BodyText"/>
      </w:pPr>
      <w:r>
        <w:t>Where a position is designated as an elected position, the applicable voting body shall be determined before the election is conducted.</w:t>
      </w:r>
    </w:p>
    <w:p w:rsidR="00CA33DC" w:rsidRDefault="00CA33DC" w:rsidP="00CA33DC">
      <w:pPr>
        <w:pStyle w:val="BodyText"/>
      </w:pPr>
      <w:r>
        <w:t>The Board shall establish procedures governing:</w:t>
      </w:r>
    </w:p>
    <w:p w:rsidR="00CA33DC" w:rsidRDefault="00CA33DC" w:rsidP="00DA1B90">
      <w:pPr>
        <w:numPr>
          <w:ilvl w:val="0"/>
          <w:numId w:val="16"/>
        </w:numPr>
      </w:pPr>
      <w:r>
        <w:t>Nominations;</w:t>
      </w:r>
    </w:p>
    <w:p w:rsidR="00CA33DC" w:rsidRDefault="00CA33DC" w:rsidP="00DA1B90">
      <w:pPr>
        <w:numPr>
          <w:ilvl w:val="0"/>
          <w:numId w:val="16"/>
        </w:numPr>
      </w:pPr>
      <w:r>
        <w:t>Candidate statements;</w:t>
      </w:r>
    </w:p>
    <w:p w:rsidR="00CA33DC" w:rsidRDefault="00CA33DC" w:rsidP="00DA1B90">
      <w:pPr>
        <w:numPr>
          <w:ilvl w:val="0"/>
          <w:numId w:val="16"/>
        </w:numPr>
      </w:pPr>
      <w:r>
        <w:t>Election dates;</w:t>
      </w:r>
    </w:p>
    <w:p w:rsidR="00CA33DC" w:rsidRDefault="00CA33DC" w:rsidP="00DA1B90">
      <w:pPr>
        <w:numPr>
          <w:ilvl w:val="0"/>
          <w:numId w:val="16"/>
        </w:numPr>
      </w:pPr>
      <w:r>
        <w:t>Ballot distribution;</w:t>
      </w:r>
    </w:p>
    <w:p w:rsidR="00CA33DC" w:rsidRDefault="00CA33DC" w:rsidP="00DA1B90">
      <w:pPr>
        <w:numPr>
          <w:ilvl w:val="0"/>
          <w:numId w:val="16"/>
        </w:numPr>
      </w:pPr>
      <w:r>
        <w:t>Voting eligibility;</w:t>
      </w:r>
    </w:p>
    <w:p w:rsidR="00CA33DC" w:rsidRDefault="00CA33DC" w:rsidP="00DA1B90">
      <w:pPr>
        <w:numPr>
          <w:ilvl w:val="0"/>
          <w:numId w:val="16"/>
        </w:numPr>
      </w:pPr>
      <w:r>
        <w:t>Electronic voting;</w:t>
      </w:r>
    </w:p>
    <w:p w:rsidR="00CA33DC" w:rsidRDefault="00CA33DC" w:rsidP="00DA1B90">
      <w:pPr>
        <w:numPr>
          <w:ilvl w:val="0"/>
          <w:numId w:val="16"/>
        </w:numPr>
      </w:pPr>
      <w:r>
        <w:t>Vote counting; and</w:t>
      </w:r>
    </w:p>
    <w:p w:rsidR="00CA33DC" w:rsidRDefault="00CA33DC" w:rsidP="00DA1B90">
      <w:pPr>
        <w:numPr>
          <w:ilvl w:val="0"/>
          <w:numId w:val="16"/>
        </w:numPr>
      </w:pPr>
      <w:r>
        <w:t>Certification of results.</w:t>
      </w:r>
    </w:p>
    <w:bookmarkEnd w:id="46"/>
    <w:p w:rsidR="00CA33DC" w:rsidRDefault="00CA33DC" w:rsidP="00CA33DC">
      <w:pPr>
        <w:pStyle w:val="Heading2"/>
      </w:pPr>
      <w:r>
        <w:t>Section 4. Executive Board Appointments</w:t>
      </w:r>
    </w:p>
    <w:p w:rsidR="00CA33DC" w:rsidRDefault="00CA33DC" w:rsidP="00CA33DC">
      <w:pPr>
        <w:pStyle w:val="FirstParagraph"/>
      </w:pPr>
      <w:r>
        <w:t>Executive Board positions shall not be subject to ordinary director elections.</w:t>
      </w:r>
    </w:p>
    <w:p w:rsidR="00CA33DC" w:rsidRDefault="00CA33DC" w:rsidP="00CA33DC">
      <w:pPr>
        <w:pStyle w:val="BodyText"/>
      </w:pPr>
      <w:r>
        <w:t>Vacancies on the Executive Board shall be filled exclusively in accordance with Article V.</w:t>
      </w:r>
    </w:p>
    <w:p w:rsidR="00CA33DC" w:rsidRDefault="00310F48" w:rsidP="00CA33DC">
      <w:pPr>
        <w:spacing w:after="0"/>
        <w:jc w:val="center"/>
      </w:pPr>
      <w:r>
        <w:pict>
          <v:rect id="_x0000_i1028" style="width:468pt;height:1.5pt" o:hralign="center" o:hrstd="t" o:hr="t" fillcolor="#a0a0a0" stroked="f"/>
        </w:pict>
      </w:r>
    </w:p>
    <w:p w:rsidR="009252B0" w:rsidRDefault="009252B0" w:rsidP="009252B0">
      <w:pPr>
        <w:pStyle w:val="Heading1"/>
      </w:pPr>
      <w:r>
        <w:t>ARTICLE IX — BOARD MEETINGS</w:t>
      </w:r>
    </w:p>
    <w:p w:rsidR="009252B0" w:rsidRDefault="009252B0" w:rsidP="009252B0">
      <w:pPr>
        <w:pStyle w:val="Heading3"/>
      </w:pPr>
      <w:r>
        <w:t>Section 1. Regular Meetings</w:t>
      </w:r>
    </w:p>
    <w:p w:rsidR="009252B0" w:rsidRDefault="009252B0" w:rsidP="009252B0">
      <w:pPr>
        <w:pStyle w:val="FirstParagraph"/>
      </w:pPr>
      <w:r>
        <w:t>The Board shall meet at least quarterly.</w:t>
      </w:r>
    </w:p>
    <w:p w:rsidR="009252B0" w:rsidRDefault="009252B0" w:rsidP="009252B0">
      <w:pPr>
        <w:pStyle w:val="Heading3"/>
      </w:pPr>
      <w:bookmarkStart w:id="47" w:name="section-1.-regular-meetings"/>
      <w:bookmarkEnd w:id="47"/>
      <w:r>
        <w:t>Section 2. Special Meetings</w:t>
      </w:r>
    </w:p>
    <w:p w:rsidR="009252B0" w:rsidRDefault="009252B0" w:rsidP="009252B0">
      <w:pPr>
        <w:pStyle w:val="FirstParagraph"/>
      </w:pPr>
      <w:r>
        <w:t>Special meetings may be called by the President or by a majority of directors.</w:t>
      </w:r>
    </w:p>
    <w:p w:rsidR="009252B0" w:rsidRDefault="009252B0" w:rsidP="009252B0">
      <w:pPr>
        <w:pStyle w:val="Heading3"/>
      </w:pPr>
      <w:bookmarkStart w:id="48" w:name="section-2.-special-meetings"/>
      <w:bookmarkEnd w:id="48"/>
      <w:r>
        <w:t>Section 3. Notice</w:t>
      </w:r>
    </w:p>
    <w:p w:rsidR="009252B0" w:rsidRDefault="009252B0" w:rsidP="009252B0">
      <w:pPr>
        <w:pStyle w:val="FirstParagraph"/>
      </w:pPr>
      <w:r>
        <w:t>Reasonable notice shall be provided to directors.</w:t>
      </w:r>
    </w:p>
    <w:p w:rsidR="009252B0" w:rsidRDefault="009252B0" w:rsidP="009252B0">
      <w:pPr>
        <w:pStyle w:val="Heading3"/>
      </w:pPr>
      <w:bookmarkStart w:id="49" w:name="section-3.-notice"/>
      <w:bookmarkEnd w:id="49"/>
      <w:r>
        <w:t>Section 4. Quorum</w:t>
      </w:r>
    </w:p>
    <w:p w:rsidR="009252B0" w:rsidRDefault="009252B0" w:rsidP="009252B0">
      <w:pPr>
        <w:pStyle w:val="FirstParagraph"/>
      </w:pPr>
      <w:r>
        <w:t>A majority of directors then in office shall constitute a quorum.</w:t>
      </w:r>
    </w:p>
    <w:p w:rsidR="009252B0" w:rsidRDefault="009252B0" w:rsidP="009252B0">
      <w:pPr>
        <w:pStyle w:val="Heading3"/>
      </w:pPr>
      <w:bookmarkStart w:id="50" w:name="section-4.-quorum"/>
      <w:bookmarkEnd w:id="50"/>
      <w:r>
        <w:t>Section 5. Voting</w:t>
      </w:r>
    </w:p>
    <w:p w:rsidR="009252B0" w:rsidRDefault="009252B0" w:rsidP="009252B0">
      <w:pPr>
        <w:pStyle w:val="FirstParagraph"/>
      </w:pPr>
      <w:r>
        <w:t>Each director shall have one vote.</w:t>
      </w:r>
    </w:p>
    <w:p w:rsidR="009252B0" w:rsidRDefault="009252B0" w:rsidP="009252B0">
      <w:pPr>
        <w:pStyle w:val="BodyText"/>
      </w:pPr>
      <w:r>
        <w:t>Unless otherwise provided, Board action shall require a majority vote of directors present at a meeting where a quorum exists.</w:t>
      </w:r>
    </w:p>
    <w:p w:rsidR="009252B0" w:rsidRDefault="009252B0" w:rsidP="009252B0">
      <w:pPr>
        <w:pStyle w:val="Heading3"/>
      </w:pPr>
      <w:bookmarkStart w:id="51" w:name="section-5.-voting"/>
      <w:bookmarkEnd w:id="51"/>
      <w:r>
        <w:t>Section 6. Electronic Meetings</w:t>
      </w:r>
    </w:p>
    <w:p w:rsidR="009252B0" w:rsidRDefault="009252B0" w:rsidP="009252B0">
      <w:pPr>
        <w:pStyle w:val="FirstParagraph"/>
      </w:pPr>
      <w:r>
        <w:t>Directors may participate through electronic communications when permitted by law and when participation allows meaningful interaction.</w:t>
      </w:r>
    </w:p>
    <w:p w:rsidR="009252B0" w:rsidRDefault="009252B0" w:rsidP="009252B0">
      <w:pPr>
        <w:pStyle w:val="Heading3"/>
      </w:pPr>
      <w:bookmarkStart w:id="52" w:name="section-6.-electronic-meetings"/>
      <w:bookmarkEnd w:id="52"/>
      <w:r>
        <w:t>Section 7. Written Consent</w:t>
      </w:r>
    </w:p>
    <w:p w:rsidR="009252B0" w:rsidRDefault="009252B0" w:rsidP="009252B0">
      <w:pPr>
        <w:pStyle w:val="FirstParagraph"/>
      </w:pPr>
      <w:r>
        <w:t>The Board may act by written consent when permitted by applicable Texas law.</w:t>
      </w:r>
    </w:p>
    <w:p w:rsidR="009252B0" w:rsidRDefault="009252B0" w:rsidP="009252B0">
      <w:pPr>
        <w:spacing w:after="0"/>
        <w:jc w:val="center"/>
      </w:pPr>
      <w:r>
        <w:pict>
          <v:rect id="_x0000_i1048" style="width:468pt;height:1.5pt" o:hralign="center" o:hrstd="t" o:hr="t" fillcolor="#a0a0a0" stroked="f"/>
        </w:pict>
      </w:r>
    </w:p>
    <w:p w:rsidR="009252B0" w:rsidRDefault="009252B0" w:rsidP="009252B0">
      <w:pPr>
        <w:pStyle w:val="Heading1"/>
      </w:pPr>
      <w:bookmarkStart w:id="53" w:name="section-7.-written-consent"/>
      <w:bookmarkStart w:id="54" w:name="article-ix-board-meetings"/>
      <w:bookmarkEnd w:id="53"/>
      <w:bookmarkEnd w:id="54"/>
      <w:r>
        <w:t>ARTICLE X — COMMITTEES</w:t>
      </w:r>
    </w:p>
    <w:p w:rsidR="009252B0" w:rsidRDefault="009252B0" w:rsidP="009252B0">
      <w:pPr>
        <w:pStyle w:val="Heading3"/>
      </w:pPr>
      <w:r>
        <w:t>Section 1. Standing Committees</w:t>
      </w:r>
    </w:p>
    <w:p w:rsidR="009252B0" w:rsidRDefault="009252B0" w:rsidP="009252B0">
      <w:pPr>
        <w:pStyle w:val="FirstParagraph"/>
      </w:pPr>
      <w:r>
        <w:t>The Board may establish standing committees including but not limited to:</w:t>
      </w:r>
    </w:p>
    <w:p w:rsidR="009252B0" w:rsidRDefault="009252B0" w:rsidP="00DA1B90">
      <w:pPr>
        <w:pStyle w:val="Compact"/>
        <w:numPr>
          <w:ilvl w:val="0"/>
          <w:numId w:val="21"/>
        </w:numPr>
      </w:pPr>
      <w:r>
        <w:t>Membership;</w:t>
      </w:r>
    </w:p>
    <w:p w:rsidR="009252B0" w:rsidRDefault="009252B0" w:rsidP="00DA1B90">
      <w:pPr>
        <w:pStyle w:val="Compact"/>
        <w:numPr>
          <w:ilvl w:val="0"/>
          <w:numId w:val="21"/>
        </w:numPr>
      </w:pPr>
      <w:r>
        <w:t>Education and Professional Development;</w:t>
      </w:r>
    </w:p>
    <w:p w:rsidR="009252B0" w:rsidRDefault="009252B0" w:rsidP="00DA1B90">
      <w:pPr>
        <w:pStyle w:val="Compact"/>
        <w:numPr>
          <w:ilvl w:val="0"/>
          <w:numId w:val="21"/>
        </w:numPr>
      </w:pPr>
      <w:r>
        <w:t>Networking and Events;</w:t>
      </w:r>
    </w:p>
    <w:p w:rsidR="009252B0" w:rsidRDefault="009252B0" w:rsidP="00DA1B90">
      <w:pPr>
        <w:pStyle w:val="Compact"/>
        <w:numPr>
          <w:ilvl w:val="0"/>
          <w:numId w:val="21"/>
        </w:numPr>
      </w:pPr>
      <w:r>
        <w:t>Advocacy and Government Relations;</w:t>
      </w:r>
    </w:p>
    <w:p w:rsidR="009252B0" w:rsidRDefault="009252B0" w:rsidP="00DA1B90">
      <w:pPr>
        <w:pStyle w:val="Compact"/>
        <w:numPr>
          <w:ilvl w:val="0"/>
          <w:numId w:val="21"/>
        </w:numPr>
      </w:pPr>
      <w:r>
        <w:t>Finance;</w:t>
      </w:r>
    </w:p>
    <w:p w:rsidR="009252B0" w:rsidRDefault="009252B0" w:rsidP="00DA1B90">
      <w:pPr>
        <w:pStyle w:val="Compact"/>
        <w:numPr>
          <w:ilvl w:val="0"/>
          <w:numId w:val="21"/>
        </w:numPr>
      </w:pPr>
      <w:r>
        <w:t>Communications and Marketing;</w:t>
      </w:r>
    </w:p>
    <w:p w:rsidR="009252B0" w:rsidRDefault="009252B0" w:rsidP="00DA1B90">
      <w:pPr>
        <w:pStyle w:val="Compact"/>
        <w:numPr>
          <w:ilvl w:val="0"/>
          <w:numId w:val="21"/>
        </w:numPr>
      </w:pPr>
      <w:r>
        <w:t>Nominating and Governance; and</w:t>
      </w:r>
    </w:p>
    <w:p w:rsidR="009252B0" w:rsidRDefault="009252B0" w:rsidP="00DA1B90">
      <w:pPr>
        <w:pStyle w:val="Compact"/>
        <w:numPr>
          <w:ilvl w:val="0"/>
          <w:numId w:val="21"/>
        </w:numPr>
      </w:pPr>
      <w:r>
        <w:t>Student and Trainee Affairs.</w:t>
      </w:r>
    </w:p>
    <w:p w:rsidR="009252B0" w:rsidRDefault="009252B0" w:rsidP="009252B0">
      <w:pPr>
        <w:pStyle w:val="Heading3"/>
      </w:pPr>
      <w:bookmarkStart w:id="55" w:name="section-1.-standing-committees"/>
      <w:bookmarkEnd w:id="55"/>
      <w:r>
        <w:t>Section 2. Committee Chairs</w:t>
      </w:r>
    </w:p>
    <w:p w:rsidR="009252B0" w:rsidRDefault="009252B0" w:rsidP="009252B0">
      <w:pPr>
        <w:pStyle w:val="FirstParagraph"/>
      </w:pPr>
      <w:r>
        <w:t>Committee chairs shall be appointed pursuant to procedures established by the Board.</w:t>
      </w:r>
    </w:p>
    <w:p w:rsidR="009252B0" w:rsidRDefault="009252B0" w:rsidP="009252B0">
      <w:pPr>
        <w:pStyle w:val="Heading3"/>
      </w:pPr>
      <w:bookmarkStart w:id="56" w:name="section-2.-committee-chairs"/>
      <w:bookmarkEnd w:id="56"/>
      <w:r>
        <w:t>Section 3. Committee Authority</w:t>
      </w:r>
    </w:p>
    <w:p w:rsidR="009252B0" w:rsidRDefault="009252B0" w:rsidP="009252B0">
      <w:pPr>
        <w:pStyle w:val="FirstParagraph"/>
      </w:pPr>
      <w:r>
        <w:t>Committees shall make recommendations to the Board unless the Board expressly delegates authority.</w:t>
      </w:r>
    </w:p>
    <w:p w:rsidR="009252B0" w:rsidRDefault="009252B0" w:rsidP="009252B0">
      <w:pPr>
        <w:pStyle w:val="BodyText"/>
      </w:pPr>
      <w:r>
        <w:t>A committee may not independently bind the Society to a contract or financial obligation unless authorized.</w:t>
      </w:r>
    </w:p>
    <w:p w:rsidR="009252B0" w:rsidRDefault="009252B0" w:rsidP="009252B0">
      <w:pPr>
        <w:spacing w:after="0"/>
        <w:jc w:val="center"/>
      </w:pPr>
      <w:r>
        <w:pict>
          <v:rect id="_x0000_i1049" style="width:468pt;height:1.5pt" o:hralign="center" o:hrstd="t" o:hr="t" fillcolor="#a0a0a0" stroked="f"/>
        </w:pict>
      </w:r>
    </w:p>
    <w:p w:rsidR="009252B0" w:rsidRDefault="009252B0" w:rsidP="009252B0">
      <w:pPr>
        <w:pStyle w:val="Heading1"/>
      </w:pPr>
      <w:bookmarkStart w:id="57" w:name="section-3.-committee-authority"/>
      <w:bookmarkStart w:id="58" w:name="article-x-committees"/>
      <w:bookmarkEnd w:id="57"/>
      <w:bookmarkEnd w:id="58"/>
      <w:r>
        <w:t>ARTICLE XI — CONFLICT OF INTEREST</w:t>
      </w:r>
    </w:p>
    <w:p w:rsidR="009252B0" w:rsidRDefault="009252B0" w:rsidP="009252B0">
      <w:pPr>
        <w:pStyle w:val="Heading3"/>
      </w:pPr>
      <w:r>
        <w:t>Section 1. Policy</w:t>
      </w:r>
    </w:p>
    <w:p w:rsidR="009252B0" w:rsidRDefault="009252B0" w:rsidP="009252B0">
      <w:pPr>
        <w:pStyle w:val="FirstParagraph"/>
      </w:pPr>
      <w:r>
        <w:t>The Society shall maintain a written Conflict of Interest Policy.</w:t>
      </w:r>
      <w:r w:rsidR="00A03223">
        <w:t xml:space="preserve"> See form COI1.0</w:t>
      </w:r>
    </w:p>
    <w:p w:rsidR="009252B0" w:rsidRDefault="009252B0" w:rsidP="009252B0">
      <w:pPr>
        <w:pStyle w:val="Heading3"/>
      </w:pPr>
      <w:bookmarkStart w:id="59" w:name="section-1.-policy"/>
      <w:bookmarkEnd w:id="59"/>
      <w:r>
        <w:t>Section 2. Disclosure</w:t>
      </w:r>
    </w:p>
    <w:p w:rsidR="009252B0" w:rsidRDefault="009252B0" w:rsidP="009252B0">
      <w:pPr>
        <w:pStyle w:val="FirstParagraph"/>
      </w:pPr>
      <w:r>
        <w:t>Directors and officers shall disclose actual or potential conflicts.</w:t>
      </w:r>
    </w:p>
    <w:p w:rsidR="009252B0" w:rsidRDefault="009252B0" w:rsidP="009252B0">
      <w:pPr>
        <w:pStyle w:val="Heading3"/>
      </w:pPr>
      <w:bookmarkStart w:id="60" w:name="section-2.-disclosure"/>
      <w:bookmarkEnd w:id="60"/>
      <w:r>
        <w:t>Section 3. Recusal</w:t>
      </w:r>
    </w:p>
    <w:p w:rsidR="009252B0" w:rsidRDefault="009252B0" w:rsidP="009252B0">
      <w:pPr>
        <w:pStyle w:val="FirstParagraph"/>
      </w:pPr>
      <w:r>
        <w:t>Individuals with a conflict shall abstain from voting when required by the Society’s policy or applicable law.</w:t>
      </w:r>
    </w:p>
    <w:p w:rsidR="009252B0" w:rsidRDefault="009252B0" w:rsidP="009252B0">
      <w:pPr>
        <w:pStyle w:val="Heading3"/>
      </w:pPr>
      <w:bookmarkStart w:id="61" w:name="section-3.-recusal"/>
      <w:bookmarkEnd w:id="61"/>
      <w:r>
        <w:t>Section 4. Annual Disclosure</w:t>
      </w:r>
    </w:p>
    <w:p w:rsidR="009252B0" w:rsidRDefault="009252B0" w:rsidP="009252B0">
      <w:pPr>
        <w:pStyle w:val="FirstParagraph"/>
      </w:pPr>
      <w:r>
        <w:t>Directors and officers should complete an annual conflict-of-interest disclosure.</w:t>
      </w:r>
    </w:p>
    <w:p w:rsidR="009252B0" w:rsidRDefault="009252B0" w:rsidP="009252B0">
      <w:pPr>
        <w:spacing w:after="0"/>
        <w:jc w:val="center"/>
      </w:pPr>
      <w:r>
        <w:pict>
          <v:rect id="_x0000_i1050" style="width:468pt;height:1.5pt" o:hralign="center" o:hrstd="t" o:hr="t" fillcolor="#a0a0a0" stroked="f"/>
        </w:pict>
      </w:r>
    </w:p>
    <w:p w:rsidR="009252B0" w:rsidRDefault="009252B0" w:rsidP="009252B0">
      <w:pPr>
        <w:pStyle w:val="Heading1"/>
      </w:pPr>
      <w:bookmarkStart w:id="62" w:name="section-4.-annual-disclosure"/>
      <w:bookmarkStart w:id="63" w:name="article-xi-conflict-of-interest"/>
      <w:bookmarkEnd w:id="62"/>
      <w:bookmarkEnd w:id="63"/>
      <w:r>
        <w:t>ARTICLE XII — FINANCIAL MANAGEMENT</w:t>
      </w:r>
    </w:p>
    <w:p w:rsidR="009252B0" w:rsidRDefault="009252B0" w:rsidP="009252B0">
      <w:pPr>
        <w:pStyle w:val="Heading3"/>
      </w:pPr>
      <w:r>
        <w:t>Section 1. Fiscal Year</w:t>
      </w:r>
    </w:p>
    <w:p w:rsidR="009252B0" w:rsidRDefault="009252B0" w:rsidP="009252B0">
      <w:pPr>
        <w:pStyle w:val="FirstParagraph"/>
      </w:pPr>
      <w:r>
        <w:t>The fiscal year of the Society shall be January 1 through December 31.</w:t>
      </w:r>
    </w:p>
    <w:p w:rsidR="009252B0" w:rsidRDefault="009252B0" w:rsidP="009252B0">
      <w:pPr>
        <w:pStyle w:val="Heading3"/>
      </w:pPr>
      <w:bookmarkStart w:id="64" w:name="section-1.-fiscal-year"/>
      <w:bookmarkEnd w:id="64"/>
      <w:r>
        <w:t>Section 2. Bank Accounts</w:t>
      </w:r>
    </w:p>
    <w:p w:rsidR="009252B0" w:rsidRDefault="009252B0" w:rsidP="009252B0">
      <w:pPr>
        <w:pStyle w:val="FirstParagraph"/>
      </w:pPr>
      <w:r>
        <w:t>Society funds shall be maintained in accounts held in the legal name of the Society.</w:t>
      </w:r>
    </w:p>
    <w:p w:rsidR="009252B0" w:rsidRDefault="009252B0" w:rsidP="009252B0">
      <w:pPr>
        <w:pStyle w:val="Heading3"/>
      </w:pPr>
      <w:bookmarkStart w:id="65" w:name="section-2.-bank-accounts"/>
      <w:bookmarkEnd w:id="65"/>
      <w:r>
        <w:t>Section 3. Budget</w:t>
      </w:r>
    </w:p>
    <w:p w:rsidR="009252B0" w:rsidRDefault="009252B0" w:rsidP="009252B0">
      <w:pPr>
        <w:pStyle w:val="FirstParagraph"/>
      </w:pPr>
      <w:r>
        <w:t>The Board shall approve an annual budget.</w:t>
      </w:r>
    </w:p>
    <w:p w:rsidR="009252B0" w:rsidRDefault="009252B0" w:rsidP="009252B0">
      <w:pPr>
        <w:pStyle w:val="Heading3"/>
      </w:pPr>
      <w:bookmarkStart w:id="66" w:name="section-3.-budget"/>
      <w:bookmarkEnd w:id="66"/>
      <w:r>
        <w:t>Section 4. Financial Controls</w:t>
      </w:r>
    </w:p>
    <w:p w:rsidR="009252B0" w:rsidRDefault="009252B0" w:rsidP="009252B0">
      <w:pPr>
        <w:pStyle w:val="FirstParagraph"/>
      </w:pPr>
      <w:r>
        <w:t>The Board shall establish policies governing:</w:t>
      </w:r>
    </w:p>
    <w:p w:rsidR="009252B0" w:rsidRDefault="009252B0" w:rsidP="00DA1B90">
      <w:pPr>
        <w:pStyle w:val="Compact"/>
        <w:numPr>
          <w:ilvl w:val="0"/>
          <w:numId w:val="22"/>
        </w:numPr>
      </w:pPr>
      <w:r>
        <w:t>Bank access;</w:t>
      </w:r>
    </w:p>
    <w:p w:rsidR="009252B0" w:rsidRDefault="009252B0" w:rsidP="00DA1B90">
      <w:pPr>
        <w:pStyle w:val="Compact"/>
        <w:numPr>
          <w:ilvl w:val="0"/>
          <w:numId w:val="22"/>
        </w:numPr>
      </w:pPr>
      <w:r>
        <w:t>Credit/debit cards;</w:t>
      </w:r>
    </w:p>
    <w:p w:rsidR="009252B0" w:rsidRDefault="009252B0" w:rsidP="00DA1B90">
      <w:pPr>
        <w:pStyle w:val="Compact"/>
        <w:numPr>
          <w:ilvl w:val="0"/>
          <w:numId w:val="22"/>
        </w:numPr>
      </w:pPr>
      <w:r>
        <w:t>Electronic payments;</w:t>
      </w:r>
    </w:p>
    <w:p w:rsidR="009252B0" w:rsidRDefault="009252B0" w:rsidP="00DA1B90">
      <w:pPr>
        <w:pStyle w:val="Compact"/>
        <w:numPr>
          <w:ilvl w:val="0"/>
          <w:numId w:val="22"/>
        </w:numPr>
      </w:pPr>
      <w:r>
        <w:t>Check signing;</w:t>
      </w:r>
    </w:p>
    <w:p w:rsidR="009252B0" w:rsidRDefault="009252B0" w:rsidP="00DA1B90">
      <w:pPr>
        <w:pStyle w:val="Compact"/>
        <w:numPr>
          <w:ilvl w:val="0"/>
          <w:numId w:val="22"/>
        </w:numPr>
      </w:pPr>
      <w:r>
        <w:t>Reimbursements;</w:t>
      </w:r>
    </w:p>
    <w:p w:rsidR="009252B0" w:rsidRDefault="009252B0" w:rsidP="00DA1B90">
      <w:pPr>
        <w:pStyle w:val="Compact"/>
        <w:numPr>
          <w:ilvl w:val="0"/>
          <w:numId w:val="22"/>
        </w:numPr>
      </w:pPr>
      <w:r>
        <w:t>Contracts;</w:t>
      </w:r>
    </w:p>
    <w:p w:rsidR="009252B0" w:rsidRDefault="009252B0" w:rsidP="00DA1B90">
      <w:pPr>
        <w:pStyle w:val="Compact"/>
        <w:numPr>
          <w:ilvl w:val="0"/>
          <w:numId w:val="22"/>
        </w:numPr>
      </w:pPr>
      <w:r>
        <w:t>Expense approvals;</w:t>
      </w:r>
    </w:p>
    <w:p w:rsidR="009252B0" w:rsidRDefault="009252B0" w:rsidP="00DA1B90">
      <w:pPr>
        <w:pStyle w:val="Compact"/>
        <w:numPr>
          <w:ilvl w:val="0"/>
          <w:numId w:val="22"/>
        </w:numPr>
      </w:pPr>
      <w:r>
        <w:t>Large expenditures; and</w:t>
      </w:r>
    </w:p>
    <w:p w:rsidR="009252B0" w:rsidRDefault="009252B0" w:rsidP="00DA1B90">
      <w:pPr>
        <w:pStyle w:val="Compact"/>
        <w:numPr>
          <w:ilvl w:val="0"/>
          <w:numId w:val="22"/>
        </w:numPr>
      </w:pPr>
      <w:r>
        <w:t>Financial recordkeeping.</w:t>
      </w:r>
    </w:p>
    <w:p w:rsidR="009252B0" w:rsidRDefault="009252B0" w:rsidP="009252B0">
      <w:pPr>
        <w:pStyle w:val="Heading3"/>
      </w:pPr>
      <w:bookmarkStart w:id="67" w:name="section-4.-financial-controls"/>
      <w:bookmarkEnd w:id="67"/>
      <w:r>
        <w:t>Section 5. Reimbursement</w:t>
      </w:r>
    </w:p>
    <w:p w:rsidR="009252B0" w:rsidRDefault="009252B0" w:rsidP="009252B0">
      <w:pPr>
        <w:pStyle w:val="FirstParagraph"/>
      </w:pPr>
      <w:r>
        <w:t>Directors, officers, members, and authorized volunteers may be reimbursed for reasonable and properly documented expenses incurred on behalf of the Society.</w:t>
      </w:r>
    </w:p>
    <w:p w:rsidR="009252B0" w:rsidRDefault="009252B0" w:rsidP="009252B0">
      <w:pPr>
        <w:pStyle w:val="Heading3"/>
      </w:pPr>
      <w:bookmarkStart w:id="68" w:name="section-5.-reimbursement"/>
      <w:bookmarkEnd w:id="68"/>
      <w:r>
        <w:t>Section 6. Compensation</w:t>
      </w:r>
    </w:p>
    <w:p w:rsidR="009252B0" w:rsidRDefault="009252B0" w:rsidP="009252B0">
      <w:pPr>
        <w:pStyle w:val="FirstParagraph"/>
      </w:pPr>
      <w:r>
        <w:t>Directors shall not receive compensation merely for serving as directors.</w:t>
      </w:r>
    </w:p>
    <w:p w:rsidR="009252B0" w:rsidRDefault="009252B0" w:rsidP="009252B0">
      <w:pPr>
        <w:pStyle w:val="BodyText"/>
      </w:pPr>
      <w:r>
        <w:t>The Society may compensate individuals for legitimate services when approved pursuant to applicable law and the Society’s conflict-of-interest procedures.</w:t>
      </w:r>
    </w:p>
    <w:p w:rsidR="009252B0" w:rsidRDefault="009252B0" w:rsidP="009252B0">
      <w:pPr>
        <w:spacing w:after="0"/>
        <w:jc w:val="center"/>
      </w:pPr>
      <w:r>
        <w:pict>
          <v:rect id="_x0000_i1051" style="width:468pt;height:1.5pt" o:hralign="center" o:hrstd="t" o:hr="t" fillcolor="#a0a0a0" stroked="f"/>
        </w:pict>
      </w:r>
    </w:p>
    <w:p w:rsidR="009252B0" w:rsidRDefault="009252B0" w:rsidP="009252B0">
      <w:pPr>
        <w:pStyle w:val="Heading1"/>
      </w:pPr>
      <w:bookmarkStart w:id="69" w:name="section-6.-compensation"/>
      <w:bookmarkStart w:id="70" w:name="article-xii-financial-management"/>
      <w:bookmarkEnd w:id="69"/>
      <w:bookmarkEnd w:id="70"/>
      <w:r>
        <w:t>ARTICLE XIII — RECORDS</w:t>
      </w:r>
    </w:p>
    <w:p w:rsidR="009252B0" w:rsidRDefault="009252B0" w:rsidP="009252B0">
      <w:pPr>
        <w:pStyle w:val="FirstParagraph"/>
      </w:pPr>
      <w:r>
        <w:t>The Society shall maintain appropriate corporate records, including:</w:t>
      </w:r>
    </w:p>
    <w:p w:rsidR="009252B0" w:rsidRDefault="009252B0" w:rsidP="00DA1B90">
      <w:pPr>
        <w:pStyle w:val="Compact"/>
        <w:numPr>
          <w:ilvl w:val="0"/>
          <w:numId w:val="23"/>
        </w:numPr>
      </w:pPr>
      <w:r>
        <w:t>Certificate of Formation;</w:t>
      </w:r>
    </w:p>
    <w:p w:rsidR="009252B0" w:rsidRDefault="009252B0" w:rsidP="00DA1B90">
      <w:pPr>
        <w:pStyle w:val="Compact"/>
        <w:numPr>
          <w:ilvl w:val="0"/>
          <w:numId w:val="23"/>
        </w:numPr>
      </w:pPr>
      <w:r>
        <w:t>Bylaws;</w:t>
      </w:r>
    </w:p>
    <w:p w:rsidR="009252B0" w:rsidRDefault="009252B0" w:rsidP="00DA1B90">
      <w:pPr>
        <w:pStyle w:val="Compact"/>
        <w:numPr>
          <w:ilvl w:val="0"/>
          <w:numId w:val="23"/>
        </w:numPr>
      </w:pPr>
      <w:r>
        <w:t>Amendments;</w:t>
      </w:r>
    </w:p>
    <w:p w:rsidR="009252B0" w:rsidRDefault="009252B0" w:rsidP="00DA1B90">
      <w:pPr>
        <w:pStyle w:val="Compact"/>
        <w:numPr>
          <w:ilvl w:val="0"/>
          <w:numId w:val="23"/>
        </w:numPr>
      </w:pPr>
      <w:r>
        <w:t>Board minutes;</w:t>
      </w:r>
    </w:p>
    <w:p w:rsidR="009252B0" w:rsidRDefault="009252B0" w:rsidP="00DA1B90">
      <w:pPr>
        <w:pStyle w:val="Compact"/>
        <w:numPr>
          <w:ilvl w:val="0"/>
          <w:numId w:val="23"/>
        </w:numPr>
      </w:pPr>
      <w:r>
        <w:t>Financial records;</w:t>
      </w:r>
    </w:p>
    <w:p w:rsidR="009252B0" w:rsidRDefault="009252B0" w:rsidP="00DA1B90">
      <w:pPr>
        <w:pStyle w:val="Compact"/>
        <w:numPr>
          <w:ilvl w:val="0"/>
          <w:numId w:val="23"/>
        </w:numPr>
      </w:pPr>
      <w:r>
        <w:t>Tax filings;</w:t>
      </w:r>
    </w:p>
    <w:p w:rsidR="009252B0" w:rsidRDefault="009252B0" w:rsidP="00DA1B90">
      <w:pPr>
        <w:pStyle w:val="Compact"/>
        <w:numPr>
          <w:ilvl w:val="0"/>
          <w:numId w:val="23"/>
        </w:numPr>
      </w:pPr>
      <w:r>
        <w:t>Membership records;</w:t>
      </w:r>
    </w:p>
    <w:p w:rsidR="009252B0" w:rsidRDefault="009252B0" w:rsidP="00DA1B90">
      <w:pPr>
        <w:pStyle w:val="Compact"/>
        <w:numPr>
          <w:ilvl w:val="0"/>
          <w:numId w:val="23"/>
        </w:numPr>
      </w:pPr>
      <w:r>
        <w:t>Contracts;</w:t>
      </w:r>
    </w:p>
    <w:p w:rsidR="009252B0" w:rsidRDefault="009252B0" w:rsidP="00DA1B90">
      <w:pPr>
        <w:pStyle w:val="Compact"/>
        <w:numPr>
          <w:ilvl w:val="0"/>
          <w:numId w:val="23"/>
        </w:numPr>
      </w:pPr>
      <w:r>
        <w:t>Insurance records;</w:t>
      </w:r>
    </w:p>
    <w:p w:rsidR="009252B0" w:rsidRDefault="009252B0" w:rsidP="00DA1B90">
      <w:pPr>
        <w:pStyle w:val="Compact"/>
        <w:numPr>
          <w:ilvl w:val="0"/>
          <w:numId w:val="23"/>
        </w:numPr>
      </w:pPr>
      <w:r>
        <w:t>Conflict-of-interest disclosures; and</w:t>
      </w:r>
    </w:p>
    <w:p w:rsidR="009252B0" w:rsidRDefault="009252B0" w:rsidP="00DA1B90">
      <w:pPr>
        <w:pStyle w:val="Compact"/>
        <w:numPr>
          <w:ilvl w:val="0"/>
          <w:numId w:val="23"/>
        </w:numPr>
      </w:pPr>
      <w:r>
        <w:t>Other records required by law.</w:t>
      </w:r>
    </w:p>
    <w:p w:rsidR="009252B0" w:rsidRDefault="009252B0" w:rsidP="007E6D1D">
      <w:pPr>
        <w:spacing w:after="0"/>
        <w:ind w:left="360"/>
      </w:pPr>
      <w:r>
        <w:pict>
          <v:rect id="_x0000_i1052" style="width:468pt;height:1.5pt" o:hralign="center" o:hrstd="t" o:hr="t" fillcolor="#a0a0a0" stroked="f"/>
        </w:pict>
      </w:r>
    </w:p>
    <w:p w:rsidR="009252B0" w:rsidRDefault="009252B0" w:rsidP="009252B0">
      <w:pPr>
        <w:pStyle w:val="Heading1"/>
      </w:pPr>
      <w:bookmarkStart w:id="71" w:name="article-xiii-records"/>
      <w:bookmarkEnd w:id="71"/>
      <w:r>
        <w:t>ARTICLE XIV — PROFESSIONAL ETHICS</w:t>
      </w:r>
    </w:p>
    <w:p w:rsidR="009252B0" w:rsidRDefault="009252B0" w:rsidP="009252B0">
      <w:pPr>
        <w:pStyle w:val="FirstParagraph"/>
      </w:pPr>
      <w:r>
        <w:t>The Society may establish professional and ethical guidelines consistent with its mission.</w:t>
      </w:r>
    </w:p>
    <w:p w:rsidR="009252B0" w:rsidRDefault="009252B0" w:rsidP="009252B0">
      <w:pPr>
        <w:pStyle w:val="BodyText"/>
      </w:pPr>
      <w:r>
        <w:t>The Society may collaborate with national and state professional organizations to promote professional standards.</w:t>
      </w:r>
    </w:p>
    <w:p w:rsidR="009252B0" w:rsidRDefault="009252B0" w:rsidP="009252B0">
      <w:pPr>
        <w:pStyle w:val="BodyText"/>
      </w:pPr>
      <w:r>
        <w:t>The Society shall not represent itself as a governmental licensing or regulatory authority.</w:t>
      </w:r>
    </w:p>
    <w:p w:rsidR="009252B0" w:rsidRDefault="009252B0" w:rsidP="009252B0">
      <w:pPr>
        <w:spacing w:after="0"/>
        <w:jc w:val="center"/>
      </w:pPr>
      <w:r>
        <w:pict>
          <v:rect id="_x0000_i1053" style="width:468pt;height:1.5pt" o:hralign="center" o:hrstd="t" o:hr="t" fillcolor="#a0a0a0" stroked="f"/>
        </w:pict>
      </w:r>
    </w:p>
    <w:p w:rsidR="009252B0" w:rsidRDefault="009252B0" w:rsidP="009252B0">
      <w:pPr>
        <w:pStyle w:val="Heading1"/>
      </w:pPr>
      <w:bookmarkStart w:id="72" w:name="article-xiv-professional-ethics"/>
      <w:bookmarkStart w:id="73" w:name="Xbfe3236e32c19dd99540a61d06b742904104743"/>
      <w:bookmarkEnd w:id="72"/>
      <w:r>
        <w:t>ARTICLE XV — ADVOCACY AND GOVERNMENT RELATIONS</w:t>
      </w:r>
    </w:p>
    <w:p w:rsidR="009252B0" w:rsidRDefault="009252B0" w:rsidP="009252B0">
      <w:pPr>
        <w:pStyle w:val="FirstParagraph"/>
      </w:pPr>
      <w:r>
        <w:t>The Society may engage in advocacy and governmental affairs activities consistent with its exempt purpose and applicable federal and state law.</w:t>
      </w:r>
    </w:p>
    <w:p w:rsidR="009252B0" w:rsidRDefault="009252B0" w:rsidP="009252B0">
      <w:pPr>
        <w:pStyle w:val="BodyText"/>
      </w:pPr>
      <w:r>
        <w:t>The Board shall establish policies governing:</w:t>
      </w:r>
    </w:p>
    <w:p w:rsidR="009252B0" w:rsidRDefault="009252B0" w:rsidP="00DA1B90">
      <w:pPr>
        <w:pStyle w:val="Compact"/>
        <w:numPr>
          <w:ilvl w:val="0"/>
          <w:numId w:val="24"/>
        </w:numPr>
      </w:pPr>
      <w:r>
        <w:t>Legislative advocacy;</w:t>
      </w:r>
    </w:p>
    <w:p w:rsidR="009252B0" w:rsidRDefault="009252B0" w:rsidP="00DA1B90">
      <w:pPr>
        <w:pStyle w:val="Compact"/>
        <w:numPr>
          <w:ilvl w:val="0"/>
          <w:numId w:val="24"/>
        </w:numPr>
      </w:pPr>
      <w:r>
        <w:t>Government relations;</w:t>
      </w:r>
    </w:p>
    <w:p w:rsidR="009252B0" w:rsidRDefault="009252B0" w:rsidP="00DA1B90">
      <w:pPr>
        <w:pStyle w:val="Compact"/>
        <w:numPr>
          <w:ilvl w:val="0"/>
          <w:numId w:val="24"/>
        </w:numPr>
      </w:pPr>
      <w:r>
        <w:t>Public statements;</w:t>
      </w:r>
    </w:p>
    <w:p w:rsidR="009252B0" w:rsidRDefault="009252B0" w:rsidP="00DA1B90">
      <w:pPr>
        <w:pStyle w:val="Compact"/>
        <w:numPr>
          <w:ilvl w:val="0"/>
          <w:numId w:val="24"/>
        </w:numPr>
      </w:pPr>
      <w:r>
        <w:t>Political activity;</w:t>
      </w:r>
    </w:p>
    <w:p w:rsidR="009252B0" w:rsidRDefault="009252B0" w:rsidP="00DA1B90">
      <w:pPr>
        <w:pStyle w:val="Compact"/>
        <w:numPr>
          <w:ilvl w:val="0"/>
          <w:numId w:val="24"/>
        </w:numPr>
      </w:pPr>
      <w:r>
        <w:t>Endorsements;</w:t>
      </w:r>
    </w:p>
    <w:p w:rsidR="009252B0" w:rsidRDefault="009252B0" w:rsidP="00DA1B90">
      <w:pPr>
        <w:pStyle w:val="Compact"/>
        <w:numPr>
          <w:ilvl w:val="0"/>
          <w:numId w:val="24"/>
        </w:numPr>
      </w:pPr>
      <w:r>
        <w:t>Lobbying expenditures; and</w:t>
      </w:r>
    </w:p>
    <w:p w:rsidR="009252B0" w:rsidRDefault="009252B0" w:rsidP="00DA1B90">
      <w:pPr>
        <w:pStyle w:val="Compact"/>
        <w:numPr>
          <w:ilvl w:val="0"/>
          <w:numId w:val="24"/>
        </w:numPr>
      </w:pPr>
      <w:r>
        <w:t>Use of Society funds for advocacy.</w:t>
      </w:r>
    </w:p>
    <w:p w:rsidR="009252B0" w:rsidRDefault="009252B0" w:rsidP="009252B0">
      <w:pPr>
        <w:spacing w:after="0"/>
        <w:jc w:val="center"/>
      </w:pPr>
      <w:r>
        <w:pict>
          <v:rect id="_x0000_i1054" style="width:468pt;height:1.5pt" o:hralign="center" o:hrstd="t" o:hr="t" fillcolor="#a0a0a0" stroked="f"/>
        </w:pict>
      </w:r>
    </w:p>
    <w:p w:rsidR="009252B0" w:rsidRDefault="009252B0" w:rsidP="009252B0">
      <w:pPr>
        <w:pStyle w:val="Heading1"/>
      </w:pPr>
      <w:bookmarkStart w:id="74" w:name="X75f057711ce0f7de5e8a0bfd816195b8592617f"/>
      <w:bookmarkEnd w:id="73"/>
      <w:r>
        <w:t>ARTICLE XVI — PARTNERSHIPS AND AFFILIATIONS</w:t>
      </w:r>
    </w:p>
    <w:p w:rsidR="009252B0" w:rsidRDefault="009252B0" w:rsidP="009252B0">
      <w:pPr>
        <w:pStyle w:val="FirstParagraph"/>
      </w:pPr>
      <w:r>
        <w:t>The Society may establish relationships with:</w:t>
      </w:r>
    </w:p>
    <w:p w:rsidR="009252B0" w:rsidRDefault="009252B0" w:rsidP="00DA1B90">
      <w:pPr>
        <w:pStyle w:val="Compact"/>
        <w:numPr>
          <w:ilvl w:val="0"/>
          <w:numId w:val="21"/>
        </w:numPr>
      </w:pPr>
      <w:r>
        <w:t>Professional associations;</w:t>
      </w:r>
    </w:p>
    <w:p w:rsidR="009252B0" w:rsidRDefault="009252B0" w:rsidP="00DA1B90">
      <w:pPr>
        <w:pStyle w:val="Compact"/>
        <w:numPr>
          <w:ilvl w:val="0"/>
          <w:numId w:val="21"/>
        </w:numPr>
      </w:pPr>
      <w:r>
        <w:t>Healthcare organizations;</w:t>
      </w:r>
    </w:p>
    <w:p w:rsidR="009252B0" w:rsidRDefault="009252B0" w:rsidP="00DA1B90">
      <w:pPr>
        <w:pStyle w:val="Compact"/>
        <w:numPr>
          <w:ilvl w:val="0"/>
          <w:numId w:val="21"/>
        </w:numPr>
      </w:pPr>
      <w:r>
        <w:t>Educational institutions;</w:t>
      </w:r>
    </w:p>
    <w:p w:rsidR="009252B0" w:rsidRDefault="009252B0" w:rsidP="00DA1B90">
      <w:pPr>
        <w:pStyle w:val="Compact"/>
        <w:numPr>
          <w:ilvl w:val="0"/>
          <w:numId w:val="21"/>
        </w:numPr>
      </w:pPr>
      <w:r>
        <w:t>Pathology departments;</w:t>
      </w:r>
    </w:p>
    <w:p w:rsidR="009252B0" w:rsidRDefault="009252B0" w:rsidP="00DA1B90">
      <w:pPr>
        <w:pStyle w:val="Compact"/>
        <w:numPr>
          <w:ilvl w:val="0"/>
          <w:numId w:val="21"/>
        </w:numPr>
      </w:pPr>
      <w:r>
        <w:t>Hospitals and health systems;</w:t>
      </w:r>
    </w:p>
    <w:p w:rsidR="009252B0" w:rsidRDefault="009252B0" w:rsidP="00DA1B90">
      <w:pPr>
        <w:pStyle w:val="Compact"/>
        <w:numPr>
          <w:ilvl w:val="0"/>
          <w:numId w:val="21"/>
        </w:numPr>
      </w:pPr>
      <w:r>
        <w:t>Governmental organizations;</w:t>
      </w:r>
    </w:p>
    <w:p w:rsidR="009252B0" w:rsidRDefault="009252B0" w:rsidP="00DA1B90">
      <w:pPr>
        <w:pStyle w:val="Compact"/>
        <w:numPr>
          <w:ilvl w:val="0"/>
          <w:numId w:val="21"/>
        </w:numPr>
      </w:pPr>
      <w:r>
        <w:t>Other nonprofit organizations; and</w:t>
      </w:r>
    </w:p>
    <w:p w:rsidR="009252B0" w:rsidRDefault="009252B0" w:rsidP="00DA1B90">
      <w:pPr>
        <w:pStyle w:val="Compact"/>
        <w:numPr>
          <w:ilvl w:val="0"/>
          <w:numId w:val="21"/>
        </w:numPr>
      </w:pPr>
      <w:r>
        <w:t>National organizations representing Pathologists’ Assistants or related professions.</w:t>
      </w:r>
    </w:p>
    <w:p w:rsidR="009252B0" w:rsidRDefault="009252B0" w:rsidP="009252B0">
      <w:pPr>
        <w:pStyle w:val="FirstParagraph"/>
      </w:pPr>
      <w:r>
        <w:t>All formal affiliations shall be approved by the Board.</w:t>
      </w:r>
    </w:p>
    <w:p w:rsidR="009252B0" w:rsidRDefault="009252B0" w:rsidP="009252B0">
      <w:pPr>
        <w:spacing w:after="0"/>
        <w:jc w:val="center"/>
      </w:pPr>
      <w:r>
        <w:pict>
          <v:rect id="_x0000_i1055" style="width:468pt;height:1.5pt" o:hralign="center" o:hrstd="t" o:hr="t" fillcolor="#a0a0a0" stroked="f"/>
        </w:pict>
      </w:r>
    </w:p>
    <w:bookmarkEnd w:id="74"/>
    <w:p w:rsidR="009252B0" w:rsidRDefault="009252B0" w:rsidP="009252B0">
      <w:pPr>
        <w:pStyle w:val="Heading1"/>
      </w:pPr>
      <w:r>
        <w:t>ARTICLE XVII — PARLIAMENTARY AUTHORITY</w:t>
      </w:r>
    </w:p>
    <w:p w:rsidR="009252B0" w:rsidRDefault="009252B0" w:rsidP="009252B0">
      <w:pPr>
        <w:pStyle w:val="FirstParagraph"/>
      </w:pPr>
      <w:r>
        <w:t>Meetings shall generally be conducted according to the current edition of Robert’s Rules of Order Newly Revised to the extent consistent with:</w:t>
      </w:r>
    </w:p>
    <w:p w:rsidR="009252B0" w:rsidRDefault="009252B0" w:rsidP="00DA1B90">
      <w:pPr>
        <w:pStyle w:val="Compact"/>
        <w:numPr>
          <w:ilvl w:val="0"/>
          <w:numId w:val="25"/>
        </w:numPr>
      </w:pPr>
      <w:r>
        <w:t>The Certificate of Formation;</w:t>
      </w:r>
    </w:p>
    <w:p w:rsidR="009252B0" w:rsidRDefault="009252B0" w:rsidP="00DA1B90">
      <w:pPr>
        <w:pStyle w:val="Compact"/>
        <w:numPr>
          <w:ilvl w:val="0"/>
          <w:numId w:val="25"/>
        </w:numPr>
      </w:pPr>
      <w:r>
        <w:t>These bylaws;</w:t>
      </w:r>
    </w:p>
    <w:p w:rsidR="009252B0" w:rsidRDefault="009252B0" w:rsidP="00DA1B90">
      <w:pPr>
        <w:pStyle w:val="Compact"/>
        <w:numPr>
          <w:ilvl w:val="0"/>
          <w:numId w:val="25"/>
        </w:numPr>
      </w:pPr>
      <w:r>
        <w:t>Applicable Texas law; and</w:t>
      </w:r>
    </w:p>
    <w:p w:rsidR="009252B0" w:rsidRDefault="009252B0" w:rsidP="00DA1B90">
      <w:pPr>
        <w:pStyle w:val="Compact"/>
        <w:numPr>
          <w:ilvl w:val="0"/>
          <w:numId w:val="25"/>
        </w:numPr>
      </w:pPr>
      <w:r>
        <w:t>Policies adopted by the Board.</w:t>
      </w:r>
    </w:p>
    <w:p w:rsidR="009252B0" w:rsidRDefault="009252B0" w:rsidP="009252B0">
      <w:pPr>
        <w:spacing w:after="0"/>
        <w:jc w:val="center"/>
      </w:pPr>
      <w:r>
        <w:pict>
          <v:rect id="_x0000_i1056" style="width:468pt;height:1.5pt" o:hralign="center" o:hrstd="t" o:hr="t" fillcolor="#a0a0a0" stroked="f"/>
        </w:pict>
      </w:r>
    </w:p>
    <w:p w:rsidR="009252B0" w:rsidRDefault="009252B0" w:rsidP="009252B0">
      <w:pPr>
        <w:pStyle w:val="Heading1"/>
      </w:pPr>
      <w:bookmarkStart w:id="75" w:name="article-xvii-parliamentary-authority"/>
      <w:bookmarkEnd w:id="75"/>
      <w:r>
        <w:t>ARTICLE XVIII — AMENDMENTS</w:t>
      </w:r>
    </w:p>
    <w:p w:rsidR="009252B0" w:rsidRDefault="009252B0" w:rsidP="009252B0">
      <w:pPr>
        <w:pStyle w:val="Heading3"/>
      </w:pPr>
      <w:r>
        <w:t>Section 1. General Authority</w:t>
      </w:r>
    </w:p>
    <w:p w:rsidR="009252B0" w:rsidRDefault="009252B0" w:rsidP="009252B0">
      <w:pPr>
        <w:pStyle w:val="FirstParagraph"/>
      </w:pPr>
      <w:r>
        <w:t>These bylaws may be amended, repealed, or replaced by the Board of Directors to the extent permitted by:</w:t>
      </w:r>
    </w:p>
    <w:p w:rsidR="009252B0" w:rsidRDefault="009252B0" w:rsidP="00DA1B90">
      <w:pPr>
        <w:pStyle w:val="Compact"/>
        <w:numPr>
          <w:ilvl w:val="0"/>
          <w:numId w:val="28"/>
        </w:numPr>
      </w:pPr>
      <w:r>
        <w:t>The Certificate of Formation;</w:t>
      </w:r>
    </w:p>
    <w:p w:rsidR="009252B0" w:rsidRDefault="009252B0" w:rsidP="00DA1B90">
      <w:pPr>
        <w:pStyle w:val="Compact"/>
        <w:numPr>
          <w:ilvl w:val="0"/>
          <w:numId w:val="28"/>
        </w:numPr>
      </w:pPr>
      <w:r>
        <w:t>These bylaws; and</w:t>
      </w:r>
    </w:p>
    <w:p w:rsidR="009252B0" w:rsidRDefault="009252B0" w:rsidP="00DA1B90">
      <w:pPr>
        <w:pStyle w:val="Compact"/>
        <w:numPr>
          <w:ilvl w:val="0"/>
          <w:numId w:val="28"/>
        </w:numPr>
      </w:pPr>
      <w:r>
        <w:t>Applicable Texas law.</w:t>
      </w:r>
    </w:p>
    <w:p w:rsidR="009252B0" w:rsidRDefault="009252B0" w:rsidP="009252B0">
      <w:pPr>
        <w:pStyle w:val="FirstParagraph"/>
      </w:pPr>
      <w:r>
        <w:t>The Board of Directors retains general authority over the adoption and amendment of the bylaws except to the extent that the Certificate of Formation, these bylaws, or applicable law reserves a matter to the members or requires additional approval.</w:t>
      </w:r>
    </w:p>
    <w:p w:rsidR="009252B0" w:rsidRDefault="009252B0" w:rsidP="009252B0">
      <w:pPr>
        <w:pStyle w:val="BodyText"/>
      </w:pPr>
      <w:r>
        <w:t>The Executive Board shall not possess independent general authority to amend, repeal, or replace these bylaws unless such authority is expressly granted by the Certificate of Formation, these bylaws, or applicable law.</w:t>
      </w:r>
    </w:p>
    <w:p w:rsidR="009252B0" w:rsidRDefault="009252B0" w:rsidP="009252B0">
      <w:pPr>
        <w:pStyle w:val="Heading3"/>
      </w:pPr>
      <w:bookmarkStart w:id="76" w:name="X4858d397db4b177f92799cfabbf8c9392e4cd8f"/>
      <w:r>
        <w:t>Section 2. Executive Board Approval of Protected Amendments</w:t>
      </w:r>
    </w:p>
    <w:p w:rsidR="009252B0" w:rsidRDefault="009252B0" w:rsidP="009252B0">
      <w:pPr>
        <w:pStyle w:val="FirstParagraph"/>
      </w:pPr>
      <w:r>
        <w:t>The following amendments shall require approval of the Executive Board before becoming effective:</w:t>
      </w:r>
    </w:p>
    <w:p w:rsidR="009252B0" w:rsidRDefault="009252B0" w:rsidP="00DA1B90">
      <w:pPr>
        <w:pStyle w:val="Compact"/>
        <w:numPr>
          <w:ilvl w:val="0"/>
          <w:numId w:val="26"/>
        </w:numPr>
      </w:pPr>
      <w:r>
        <w:t>Amendments affecting the existence, composition, authority, succession, or removal of the Executive Board;</w:t>
      </w:r>
    </w:p>
    <w:p w:rsidR="009252B0" w:rsidRDefault="009252B0" w:rsidP="00DA1B90">
      <w:pPr>
        <w:pStyle w:val="Compact"/>
        <w:numPr>
          <w:ilvl w:val="0"/>
          <w:numId w:val="26"/>
        </w:numPr>
      </w:pPr>
      <w:r>
        <w:t>Amendments changing the size, structure, composition, or fundamental authority of the Board of Directors;</w:t>
      </w:r>
    </w:p>
    <w:p w:rsidR="009252B0" w:rsidRDefault="009252B0" w:rsidP="00DA1B90">
      <w:pPr>
        <w:pStyle w:val="Compact"/>
        <w:numPr>
          <w:ilvl w:val="0"/>
          <w:numId w:val="26"/>
        </w:numPr>
      </w:pPr>
      <w:r>
        <w:t>Amendments materially changing the voting rights of membership classes;</w:t>
      </w:r>
    </w:p>
    <w:p w:rsidR="009252B0" w:rsidRDefault="009252B0" w:rsidP="00DA1B90">
      <w:pPr>
        <w:pStyle w:val="Compact"/>
        <w:numPr>
          <w:ilvl w:val="0"/>
          <w:numId w:val="26"/>
        </w:numPr>
      </w:pPr>
      <w:r>
        <w:t>Amendments materially changing the Society’s fundamental mission or professional purpose;</w:t>
      </w:r>
    </w:p>
    <w:p w:rsidR="009252B0" w:rsidRDefault="009252B0" w:rsidP="00DA1B90">
      <w:pPr>
        <w:pStyle w:val="Compact"/>
        <w:numPr>
          <w:ilvl w:val="0"/>
          <w:numId w:val="26"/>
        </w:numPr>
      </w:pPr>
      <w:r>
        <w:t>Amendments affecting dissolution or the disposition of substantially all Society assets; and</w:t>
      </w:r>
    </w:p>
    <w:p w:rsidR="009252B0" w:rsidRDefault="009252B0" w:rsidP="00DA1B90">
      <w:pPr>
        <w:pStyle w:val="Compact"/>
        <w:numPr>
          <w:ilvl w:val="0"/>
          <w:numId w:val="26"/>
        </w:numPr>
      </w:pPr>
      <w:r>
        <w:t>Any other amendment expressly designated by these bylaws as requiring Executive Board approval.</w:t>
      </w:r>
    </w:p>
    <w:p w:rsidR="009252B0" w:rsidRDefault="009252B0" w:rsidP="009252B0">
      <w:pPr>
        <w:pStyle w:val="FirstParagraph"/>
      </w:pPr>
      <w:r>
        <w:t>Approval of the Executive Board shall require the affirmative vote of at least two (2) of the three (3) Executive Board members then serving, unless a greater vote is specifically required by these bylaws.</w:t>
      </w:r>
    </w:p>
    <w:p w:rsidR="009252B0" w:rsidRDefault="009252B0" w:rsidP="009252B0">
      <w:pPr>
        <w:pStyle w:val="BodyText"/>
      </w:pPr>
      <w:r>
        <w:t>Executive Board approval under this Section is a condition to the effectiveness of the amendment and shall not be construed as granting the Executive Board independent general authority to amend the bylaws.</w:t>
      </w:r>
    </w:p>
    <w:bookmarkEnd w:id="76"/>
    <w:p w:rsidR="009252B0" w:rsidRDefault="009252B0" w:rsidP="009252B0">
      <w:pPr>
        <w:pStyle w:val="Heading3"/>
      </w:pPr>
      <w:r>
        <w:t>Section 3. Member Approval</w:t>
      </w:r>
    </w:p>
    <w:p w:rsidR="009252B0" w:rsidRDefault="009252B0" w:rsidP="009252B0">
      <w:pPr>
        <w:pStyle w:val="FirstParagraph"/>
      </w:pPr>
      <w:r>
        <w:t>If the Certificate of Formation, these bylaws, or applicable law requires approval by the members for a particular amendment, the required member approval shall be obtained.</w:t>
      </w:r>
    </w:p>
    <w:p w:rsidR="009252B0" w:rsidRDefault="009252B0" w:rsidP="009252B0">
      <w:pPr>
        <w:pStyle w:val="BodyText"/>
      </w:pPr>
      <w:r>
        <w:t>If an amendment affects a voting right expressly granted to members, the Board of Directors shall comply with all applicable statutory and governing-document requirements governing that amendment.</w:t>
      </w:r>
    </w:p>
    <w:p w:rsidR="009252B0" w:rsidRDefault="009252B0" w:rsidP="009252B0">
      <w:pPr>
        <w:pStyle w:val="BodyText"/>
      </w:pPr>
      <w:r>
        <w:t>The Board of Directors may voluntarily submit a significant amendment to the voting membership for approval even when member approval is not otherwise required.</w:t>
      </w:r>
    </w:p>
    <w:p w:rsidR="009252B0" w:rsidRDefault="009252B0" w:rsidP="009252B0">
      <w:pPr>
        <w:pStyle w:val="Heading3"/>
      </w:pPr>
      <w:r>
        <w:t>Section 4. Proposed Amendments</w:t>
      </w:r>
    </w:p>
    <w:p w:rsidR="009252B0" w:rsidRDefault="009252B0" w:rsidP="009252B0">
      <w:pPr>
        <w:pStyle w:val="FirstParagraph"/>
      </w:pPr>
      <w:r>
        <w:t>A proposed amendment may be initiated by:</w:t>
      </w:r>
    </w:p>
    <w:p w:rsidR="009252B0" w:rsidRDefault="009252B0" w:rsidP="00DA1B90">
      <w:pPr>
        <w:pStyle w:val="Compact"/>
        <w:numPr>
          <w:ilvl w:val="0"/>
          <w:numId w:val="27"/>
        </w:numPr>
      </w:pPr>
      <w:r>
        <w:t>The Board of Directors;</w:t>
      </w:r>
    </w:p>
    <w:p w:rsidR="009252B0" w:rsidRDefault="009252B0" w:rsidP="00DA1B90">
      <w:pPr>
        <w:pStyle w:val="Compact"/>
        <w:numPr>
          <w:ilvl w:val="0"/>
          <w:numId w:val="27"/>
        </w:numPr>
      </w:pPr>
      <w:r>
        <w:t>The Executive Board with respect to matters within its reserved authority;</w:t>
      </w:r>
    </w:p>
    <w:p w:rsidR="009252B0" w:rsidRDefault="009252B0" w:rsidP="00DA1B90">
      <w:pPr>
        <w:pStyle w:val="Compact"/>
        <w:numPr>
          <w:ilvl w:val="0"/>
          <w:numId w:val="27"/>
        </w:numPr>
      </w:pPr>
      <w:r>
        <w:t>A committee authorized by the Board of Directors; or</w:t>
      </w:r>
    </w:p>
    <w:p w:rsidR="009252B0" w:rsidRDefault="009252B0" w:rsidP="00DA1B90">
      <w:pPr>
        <w:pStyle w:val="Compact"/>
        <w:numPr>
          <w:ilvl w:val="0"/>
          <w:numId w:val="27"/>
        </w:numPr>
      </w:pPr>
      <w:r>
        <w:t>The voting membership to the extent permitted by these bylaws.</w:t>
      </w:r>
    </w:p>
    <w:p w:rsidR="009252B0" w:rsidRDefault="009252B0" w:rsidP="009252B0">
      <w:pPr>
        <w:pStyle w:val="FirstParagraph"/>
      </w:pPr>
      <w:r>
        <w:t>A proposal originating with the Executive Board shall be submitted to the Board of Directors for consideration and adoption in accordance with the authority granted to the Board under these bylaws.</w:t>
      </w:r>
    </w:p>
    <w:p w:rsidR="009252B0" w:rsidRDefault="009252B0" w:rsidP="009252B0">
      <w:pPr>
        <w:pStyle w:val="Heading3"/>
      </w:pPr>
      <w:bookmarkStart w:id="77" w:name="section-4.-proposed-amendments"/>
      <w:bookmarkEnd w:id="77"/>
      <w:r>
        <w:t>Section 5. Notice</w:t>
      </w:r>
    </w:p>
    <w:p w:rsidR="009252B0" w:rsidRDefault="009252B0" w:rsidP="009252B0">
      <w:pPr>
        <w:pStyle w:val="FirstParagraph"/>
      </w:pPr>
      <w:r>
        <w:t>Reasonable advance notice of any proposed bylaw amendment shall be provided to:</w:t>
      </w:r>
    </w:p>
    <w:p w:rsidR="009252B0" w:rsidRDefault="009252B0" w:rsidP="00DA1B90">
      <w:pPr>
        <w:pStyle w:val="Compact"/>
        <w:numPr>
          <w:ilvl w:val="0"/>
          <w:numId w:val="29"/>
        </w:numPr>
      </w:pPr>
      <w:r>
        <w:t>The Board of Directors; and</w:t>
      </w:r>
    </w:p>
    <w:p w:rsidR="009252B0" w:rsidRDefault="009252B0" w:rsidP="00DA1B90">
      <w:pPr>
        <w:pStyle w:val="Compact"/>
        <w:numPr>
          <w:ilvl w:val="0"/>
          <w:numId w:val="29"/>
        </w:numPr>
      </w:pPr>
      <w:r>
        <w:t>The Executive Board when Executive Board approval is required.</w:t>
      </w:r>
    </w:p>
    <w:p w:rsidR="009252B0" w:rsidRDefault="009252B0" w:rsidP="009252B0">
      <w:pPr>
        <w:pStyle w:val="FirstParagraph"/>
      </w:pPr>
      <w:r>
        <w:t>Notice shall include the proposed amendment or a reasonably detailed summary of the proposed changes.</w:t>
      </w:r>
    </w:p>
    <w:p w:rsidR="009252B0" w:rsidRDefault="009252B0" w:rsidP="009252B0">
      <w:pPr>
        <w:pStyle w:val="BodyText"/>
      </w:pPr>
      <w:r>
        <w:t>If member approval is required, notice shall also be provided to the voting members in the manner required by these bylaws and applicable law.</w:t>
      </w:r>
    </w:p>
    <w:p w:rsidR="009252B0" w:rsidRDefault="009252B0" w:rsidP="009252B0">
      <w:pPr>
        <w:pStyle w:val="Heading3"/>
      </w:pPr>
      <w:bookmarkStart w:id="78" w:name="section-5.-notice"/>
      <w:bookmarkEnd w:id="78"/>
      <w:r>
        <w:t>Section 6. Effective Date</w:t>
      </w:r>
    </w:p>
    <w:p w:rsidR="009252B0" w:rsidRDefault="009252B0" w:rsidP="009252B0">
      <w:pPr>
        <w:pStyle w:val="FirstParagraph"/>
      </w:pPr>
      <w:r>
        <w:t>An amendment adopted by the Board of Directors shall become effective upon the date specified in the amendment, unless:</w:t>
      </w:r>
    </w:p>
    <w:p w:rsidR="009252B0" w:rsidRDefault="009252B0" w:rsidP="00DA1B90">
      <w:pPr>
        <w:pStyle w:val="Compact"/>
        <w:numPr>
          <w:ilvl w:val="0"/>
          <w:numId w:val="30"/>
        </w:numPr>
      </w:pPr>
      <w:r>
        <w:t>Executive Board approval is required and has not yet been obtained;</w:t>
      </w:r>
    </w:p>
    <w:p w:rsidR="009252B0" w:rsidRDefault="009252B0" w:rsidP="00DA1B90">
      <w:pPr>
        <w:pStyle w:val="Compact"/>
        <w:numPr>
          <w:ilvl w:val="0"/>
          <w:numId w:val="30"/>
        </w:numPr>
      </w:pPr>
      <w:r>
        <w:t>Member approval is required and has not yet been obtained;</w:t>
      </w:r>
    </w:p>
    <w:p w:rsidR="009252B0" w:rsidRDefault="009252B0" w:rsidP="00DA1B90">
      <w:pPr>
        <w:pStyle w:val="Compact"/>
        <w:numPr>
          <w:ilvl w:val="0"/>
          <w:numId w:val="30"/>
        </w:numPr>
      </w:pPr>
      <w:r>
        <w:t>The Certificate of Formation requires a different procedure; or</w:t>
      </w:r>
    </w:p>
    <w:p w:rsidR="009252B0" w:rsidRDefault="009252B0" w:rsidP="00DA1B90">
      <w:pPr>
        <w:pStyle w:val="Compact"/>
        <w:numPr>
          <w:ilvl w:val="0"/>
          <w:numId w:val="30"/>
        </w:numPr>
      </w:pPr>
      <w:r>
        <w:t>Applicable law requires a different procedure.</w:t>
      </w:r>
    </w:p>
    <w:p w:rsidR="009252B0" w:rsidRDefault="009252B0" w:rsidP="009252B0">
      <w:pPr>
        <w:pStyle w:val="FirstParagraph"/>
      </w:pPr>
      <w:r>
        <w:t>An amendment requiring Executive Board approval shall not become effective until the required Executive Board approval has been obtained.</w:t>
      </w:r>
    </w:p>
    <w:p w:rsidR="009252B0" w:rsidRDefault="009252B0" w:rsidP="009252B0">
      <w:pPr>
        <w:pStyle w:val="Heading3"/>
      </w:pPr>
      <w:bookmarkStart w:id="79" w:name="section-6.-effective-date"/>
      <w:bookmarkStart w:id="80" w:name="Xeb29838d6a296127444dea967f1fdab468bf0c6"/>
      <w:bookmarkEnd w:id="79"/>
      <w:r>
        <w:t xml:space="preserve">Section 7. Conflict </w:t>
      </w:r>
      <w:proofErr w:type="gramStart"/>
      <w:r>
        <w:t>Between</w:t>
      </w:r>
      <w:proofErr w:type="gramEnd"/>
      <w:r>
        <w:t xml:space="preserve"> Governing Documents</w:t>
      </w:r>
    </w:p>
    <w:p w:rsidR="009252B0" w:rsidRDefault="009252B0" w:rsidP="009252B0">
      <w:pPr>
        <w:pStyle w:val="FirstParagraph"/>
      </w:pPr>
      <w:r>
        <w:t>In the event of a conflict among the governing documents of the Society:</w:t>
      </w:r>
    </w:p>
    <w:p w:rsidR="009252B0" w:rsidRDefault="009252B0" w:rsidP="00DA1B90">
      <w:pPr>
        <w:pStyle w:val="Compact"/>
        <w:numPr>
          <w:ilvl w:val="0"/>
          <w:numId w:val="31"/>
        </w:numPr>
      </w:pPr>
      <w:r>
        <w:t xml:space="preserve">Applicable </w:t>
      </w:r>
      <w:r w:rsidR="005B6AE2">
        <w:t xml:space="preserve">state and national </w:t>
      </w:r>
      <w:r>
        <w:t>law shall control;</w:t>
      </w:r>
    </w:p>
    <w:p w:rsidR="009252B0" w:rsidRDefault="009252B0" w:rsidP="00DA1B90">
      <w:pPr>
        <w:pStyle w:val="Compact"/>
        <w:numPr>
          <w:ilvl w:val="0"/>
          <w:numId w:val="31"/>
        </w:numPr>
      </w:pPr>
      <w:r>
        <w:t>The Certificate of Formation shall control over these bylaws to the extent required by law;</w:t>
      </w:r>
    </w:p>
    <w:p w:rsidR="009252B0" w:rsidRDefault="009252B0" w:rsidP="00DA1B90">
      <w:pPr>
        <w:pStyle w:val="Compact"/>
        <w:numPr>
          <w:ilvl w:val="0"/>
          <w:numId w:val="31"/>
        </w:numPr>
      </w:pPr>
      <w:r>
        <w:t>These bylaws shall control over policies and procedures;</w:t>
      </w:r>
    </w:p>
    <w:p w:rsidR="009252B0" w:rsidRDefault="009252B0" w:rsidP="00DA1B90">
      <w:pPr>
        <w:pStyle w:val="Compact"/>
        <w:numPr>
          <w:ilvl w:val="0"/>
          <w:numId w:val="31"/>
        </w:numPr>
      </w:pPr>
      <w:r>
        <w:t>Properly adopted policies shall control over informal practices; and</w:t>
      </w:r>
    </w:p>
    <w:p w:rsidR="009252B0" w:rsidRDefault="009252B0" w:rsidP="00DA1B90">
      <w:pPr>
        <w:pStyle w:val="Compact"/>
        <w:numPr>
          <w:ilvl w:val="0"/>
          <w:numId w:val="31"/>
        </w:numPr>
      </w:pPr>
      <w:r>
        <w:t>Informal practices shall have no authority to override the Certificate of Formation, these bylaws, or applicable law.</w:t>
      </w:r>
    </w:p>
    <w:p w:rsidR="005B6AE2" w:rsidRDefault="005B6AE2" w:rsidP="005B6AE2">
      <w:pPr>
        <w:pStyle w:val="Compact"/>
        <w:ind w:left="720"/>
      </w:pPr>
    </w:p>
    <w:bookmarkEnd w:id="80"/>
    <w:p w:rsidR="009252B0" w:rsidRDefault="009252B0" w:rsidP="009252B0">
      <w:pPr>
        <w:pStyle w:val="Heading3"/>
      </w:pPr>
      <w:r>
        <w:t>Section 8. Severability</w:t>
      </w:r>
    </w:p>
    <w:p w:rsidR="009252B0" w:rsidRDefault="009252B0" w:rsidP="009252B0">
      <w:pPr>
        <w:pStyle w:val="FirstParagraph"/>
      </w:pPr>
      <w:r>
        <w:t>If any provision of these bylaws is determined to be invalid, unlawful, or unenforceable, the remaining provisions shall remain in full force and effect to the fullest extent permitted by law.</w:t>
      </w:r>
    </w:p>
    <w:p w:rsidR="009252B0" w:rsidRDefault="009252B0" w:rsidP="009252B0">
      <w:pPr>
        <w:pStyle w:val="BodyText"/>
      </w:pPr>
      <w:r>
        <w:t>The invalid, unlawful, or unenforceable provision shall be interpreted or modified to the minimum extent necessary to make the provision consistent with applicable law while preserving, to the greatest extent reasonably possible, the intent of the Society’s governance structure.</w:t>
      </w:r>
    </w:p>
    <w:p w:rsidR="009252B0" w:rsidRDefault="009252B0" w:rsidP="009252B0">
      <w:pPr>
        <w:spacing w:after="0"/>
        <w:jc w:val="center"/>
      </w:pPr>
      <w:r>
        <w:pict>
          <v:rect id="_x0000_i1057" style="width:468pt;height:1.5pt" o:hralign="center" o:hrstd="t" o:hr="t" fillcolor="#a0a0a0" stroked="f"/>
        </w:pict>
      </w:r>
    </w:p>
    <w:p w:rsidR="009252B0" w:rsidRDefault="009252B0" w:rsidP="009252B0">
      <w:pPr>
        <w:pStyle w:val="Heading1"/>
      </w:pPr>
      <w:bookmarkStart w:id="81" w:name="section-8.-severability"/>
      <w:bookmarkEnd w:id="81"/>
      <w:r>
        <w:t>ARTICLE XIX — DISSOLUTION</w:t>
      </w:r>
    </w:p>
    <w:p w:rsidR="009252B0" w:rsidRDefault="009252B0" w:rsidP="009252B0">
      <w:pPr>
        <w:pStyle w:val="FirstParagraph"/>
      </w:pPr>
      <w:r>
        <w:t>Upon dissolution, the Society’s assets shall be distributed in accordance with the Certificate of Formation and applicable federal and Texas law.</w:t>
      </w:r>
    </w:p>
    <w:p w:rsidR="009252B0" w:rsidRDefault="009252B0" w:rsidP="009252B0">
      <w:pPr>
        <w:pStyle w:val="BodyText"/>
      </w:pPr>
      <w:r>
        <w:t>No member, director, officer, or founder shall have a personal ownership interest in the Society’s assets.</w:t>
      </w:r>
    </w:p>
    <w:p w:rsidR="009252B0" w:rsidRDefault="009252B0" w:rsidP="009252B0">
      <w:pPr>
        <w:spacing w:after="0"/>
        <w:jc w:val="center"/>
      </w:pPr>
      <w:r>
        <w:pict>
          <v:rect id="_x0000_i1058" style="width:468pt;height:1.5pt" o:hralign="center" o:hrstd="t" o:hr="t" fillcolor="#a0a0a0" stroked="f"/>
        </w:pict>
      </w:r>
    </w:p>
    <w:p w:rsidR="009252B0" w:rsidRDefault="009252B0" w:rsidP="009252B0">
      <w:pPr>
        <w:pStyle w:val="Heading1"/>
      </w:pPr>
      <w:bookmarkStart w:id="82" w:name="article-xix-dissolution"/>
      <w:bookmarkEnd w:id="82"/>
      <w:r>
        <w:t>ARTICLE XX — ADOPTION</w:t>
      </w:r>
    </w:p>
    <w:p w:rsidR="009252B0" w:rsidRDefault="009252B0" w:rsidP="009252B0">
      <w:pPr>
        <w:pStyle w:val="FirstParagraph"/>
      </w:pPr>
      <w:r>
        <w:t>These bylaws shall become effective upon adoption by the Board of Directors and, where required, approval by the Executive Board or voting membership in accordance with these bylaws and applicable law.</w:t>
      </w:r>
    </w:p>
    <w:p w:rsidR="009252B0" w:rsidRDefault="009252B0" w:rsidP="009252B0">
      <w:pPr>
        <w:pStyle w:val="BodyText"/>
      </w:pPr>
      <w:r>
        <w:rPr>
          <w:b/>
          <w:bCs/>
        </w:rPr>
        <w:t>Date Adopted:</w:t>
      </w:r>
      <w:r>
        <w:t xml:space="preserve"> __________________________________________</w:t>
      </w:r>
    </w:p>
    <w:p w:rsidR="009252B0" w:rsidRDefault="009252B0" w:rsidP="009252B0">
      <w:pPr>
        <w:pStyle w:val="BodyText"/>
      </w:pPr>
      <w:r>
        <w:rPr>
          <w:b/>
          <w:bCs/>
        </w:rPr>
        <w:t>President:</w:t>
      </w:r>
      <w:r>
        <w:t xml:space="preserve"> ______________________________________________</w:t>
      </w:r>
    </w:p>
    <w:p w:rsidR="00CA33DC" w:rsidRDefault="0021626F" w:rsidP="00CA33DC">
      <w:pPr>
        <w:pStyle w:val="Heading1"/>
      </w:pPr>
      <w:bookmarkStart w:id="83" w:name="section-4.-executive-board-appointments"/>
      <w:bookmarkStart w:id="84" w:name="article-viii-elections-and-appointments"/>
      <w:bookmarkEnd w:id="83"/>
      <w:bookmarkEnd w:id="84"/>
      <w:r>
        <w:br/>
      </w:r>
      <w:proofErr w:type="gramStart"/>
      <w:r w:rsidR="00573630">
        <w:t xml:space="preserve">ARTICLE </w:t>
      </w:r>
      <w:r w:rsidR="00CA33DC">
        <w:t xml:space="preserve"> —</w:t>
      </w:r>
      <w:proofErr w:type="gramEnd"/>
      <w:r w:rsidR="00CA33DC">
        <w:t xml:space="preserve"> AMENDMENTS</w:t>
      </w:r>
    </w:p>
    <w:p w:rsidR="00CA33DC" w:rsidRDefault="00CA33DC" w:rsidP="00CA33DC">
      <w:pPr>
        <w:pStyle w:val="Heading2"/>
      </w:pPr>
      <w:r>
        <w:t>Section 1. General Authority</w:t>
      </w:r>
    </w:p>
    <w:p w:rsidR="00CA33DC" w:rsidRDefault="00CA33DC" w:rsidP="00CA33DC">
      <w:pPr>
        <w:pStyle w:val="FirstParagraph"/>
      </w:pPr>
      <w:r>
        <w:t>These bylaws may be amended by the Board of Directors to the extent permitted by:</w:t>
      </w:r>
    </w:p>
    <w:p w:rsidR="00CA33DC" w:rsidRDefault="00CA33DC" w:rsidP="00DA1B90">
      <w:pPr>
        <w:numPr>
          <w:ilvl w:val="0"/>
          <w:numId w:val="17"/>
        </w:numPr>
      </w:pPr>
      <w:r>
        <w:t>The Certificate of Formation;</w:t>
      </w:r>
    </w:p>
    <w:p w:rsidR="00CA33DC" w:rsidRDefault="00CA33DC" w:rsidP="00DA1B90">
      <w:pPr>
        <w:numPr>
          <w:ilvl w:val="0"/>
          <w:numId w:val="17"/>
        </w:numPr>
      </w:pPr>
      <w:r>
        <w:t>These bylaws; and</w:t>
      </w:r>
    </w:p>
    <w:p w:rsidR="00CA33DC" w:rsidRDefault="00CA33DC" w:rsidP="00DA1B90">
      <w:pPr>
        <w:numPr>
          <w:ilvl w:val="0"/>
          <w:numId w:val="17"/>
        </w:numPr>
      </w:pPr>
      <w:r>
        <w:t>Applicable Texas law.</w:t>
      </w:r>
    </w:p>
    <w:p w:rsidR="00CA33DC" w:rsidRDefault="00CA33DC" w:rsidP="00CA33DC">
      <w:pPr>
        <w:pStyle w:val="FirstParagraph"/>
      </w:pPr>
      <w:r>
        <w:t>Any amendment adopted by the Board shall be consistent with the Society’s governance structure and the authority reserved to the Executive Board.</w:t>
      </w:r>
    </w:p>
    <w:p w:rsidR="00CA33DC" w:rsidRDefault="00CA33DC" w:rsidP="00CA33DC">
      <w:pPr>
        <w:pStyle w:val="Heading2"/>
      </w:pPr>
      <w:bookmarkStart w:id="85" w:name="section-1.-general-authority-1"/>
      <w:bookmarkEnd w:id="85"/>
      <w:r>
        <w:t>Section 2. Executive Board Approval</w:t>
      </w:r>
    </w:p>
    <w:p w:rsidR="00CA33DC" w:rsidRDefault="00CA33DC" w:rsidP="00CA33DC">
      <w:pPr>
        <w:pStyle w:val="FirstParagraph"/>
      </w:pPr>
      <w:r>
        <w:t>The following amendments shall require approval of the Executive Board before becoming effective:</w:t>
      </w:r>
    </w:p>
    <w:p w:rsidR="00CA33DC" w:rsidRDefault="00CA33DC" w:rsidP="00DA1B90">
      <w:pPr>
        <w:numPr>
          <w:ilvl w:val="0"/>
          <w:numId w:val="18"/>
        </w:numPr>
      </w:pPr>
      <w:r>
        <w:t>Amendments affecting the existence, composition, authority, succession, or removal of the Executive Board;</w:t>
      </w:r>
    </w:p>
    <w:p w:rsidR="00CA33DC" w:rsidRDefault="00CA33DC" w:rsidP="00DA1B90">
      <w:pPr>
        <w:numPr>
          <w:ilvl w:val="0"/>
          <w:numId w:val="18"/>
        </w:numPr>
      </w:pPr>
      <w:r>
        <w:t>Amendments changing the size, structure, composition, or fundamental authority of the Board of Directors;</w:t>
      </w:r>
    </w:p>
    <w:p w:rsidR="00CA33DC" w:rsidRDefault="00CA33DC" w:rsidP="00DA1B90">
      <w:pPr>
        <w:numPr>
          <w:ilvl w:val="0"/>
          <w:numId w:val="18"/>
        </w:numPr>
      </w:pPr>
      <w:r>
        <w:t>Amendments materially changing the voting rights of membership classes;</w:t>
      </w:r>
    </w:p>
    <w:p w:rsidR="00CA33DC" w:rsidRDefault="00CA33DC" w:rsidP="00DA1B90">
      <w:pPr>
        <w:numPr>
          <w:ilvl w:val="0"/>
          <w:numId w:val="18"/>
        </w:numPr>
      </w:pPr>
      <w:r>
        <w:t>Amendments materially changing the Society’s mission or professional purpose;</w:t>
      </w:r>
    </w:p>
    <w:p w:rsidR="00CA33DC" w:rsidRDefault="00CA33DC" w:rsidP="00DA1B90">
      <w:pPr>
        <w:numPr>
          <w:ilvl w:val="0"/>
          <w:numId w:val="18"/>
        </w:numPr>
      </w:pPr>
      <w:r>
        <w:t>Amendments affecting dissolution or the distribution of substantially all Society assets; and</w:t>
      </w:r>
    </w:p>
    <w:p w:rsidR="00CA33DC" w:rsidRDefault="00CA33DC" w:rsidP="00DA1B90">
      <w:pPr>
        <w:numPr>
          <w:ilvl w:val="0"/>
          <w:numId w:val="18"/>
        </w:numPr>
      </w:pPr>
      <w:r>
        <w:t>Any other amendment expressly designated by these bylaws as requiring Executive Board approval.</w:t>
      </w:r>
    </w:p>
    <w:p w:rsidR="00CA33DC" w:rsidRDefault="00CA33DC" w:rsidP="00CA33DC">
      <w:pPr>
        <w:pStyle w:val="FirstParagraph"/>
      </w:pPr>
      <w:r>
        <w:t>Approval of the Executive Board shall require a majority vote of the Executive Board members then serving, unless a greater vote is specifically required by these bylaws.</w:t>
      </w:r>
    </w:p>
    <w:p w:rsidR="00CA33DC" w:rsidRDefault="00CA33DC" w:rsidP="00CA33DC">
      <w:pPr>
        <w:pStyle w:val="Heading2"/>
      </w:pPr>
      <w:bookmarkStart w:id="86" w:name="section-2.-executive-board-approval"/>
      <w:bookmarkEnd w:id="86"/>
      <w:r>
        <w:t>Section 3. Member Approval</w:t>
      </w:r>
    </w:p>
    <w:p w:rsidR="00CA33DC" w:rsidRDefault="00CA33DC" w:rsidP="00CA33DC">
      <w:pPr>
        <w:pStyle w:val="FirstParagraph"/>
      </w:pPr>
      <w:r>
        <w:t>If the Certificate of Formation, these bylaws, or applicable law requires approval by the members for a particular amendment, the required member approval shall be obtained.</w:t>
      </w:r>
    </w:p>
    <w:p w:rsidR="00CA33DC" w:rsidRDefault="00CA33DC" w:rsidP="00CA33DC">
      <w:pPr>
        <w:pStyle w:val="BodyText"/>
      </w:pPr>
      <w:r>
        <w:t>The Board of Directors may also voluntarily submit a significant amendment to the voting membership for approval.</w:t>
      </w:r>
    </w:p>
    <w:p w:rsidR="00CA33DC" w:rsidRDefault="00CA33DC" w:rsidP="00CA33DC">
      <w:pPr>
        <w:pStyle w:val="Heading2"/>
      </w:pPr>
      <w:bookmarkStart w:id="87" w:name="section-3.-member-approval"/>
      <w:bookmarkEnd w:id="87"/>
      <w:r>
        <w:t>Section 4. Notice</w:t>
      </w:r>
    </w:p>
    <w:p w:rsidR="00CA33DC" w:rsidRDefault="00CA33DC" w:rsidP="00CA33DC">
      <w:pPr>
        <w:pStyle w:val="FirstParagraph"/>
      </w:pPr>
      <w:r>
        <w:t>Reasonable advance notice of any proposed bylaw amendment shall be provided to:</w:t>
      </w:r>
    </w:p>
    <w:p w:rsidR="00CA33DC" w:rsidRDefault="00CA33DC" w:rsidP="00DA1B90">
      <w:pPr>
        <w:numPr>
          <w:ilvl w:val="0"/>
          <w:numId w:val="19"/>
        </w:numPr>
      </w:pPr>
      <w:r>
        <w:t>The Board of Directors; and</w:t>
      </w:r>
    </w:p>
    <w:p w:rsidR="00CA33DC" w:rsidRDefault="00CA33DC" w:rsidP="00DA1B90">
      <w:pPr>
        <w:numPr>
          <w:ilvl w:val="0"/>
          <w:numId w:val="19"/>
        </w:numPr>
      </w:pPr>
      <w:r>
        <w:t>The Executive Board when Executive Board approval is required.</w:t>
      </w:r>
    </w:p>
    <w:p w:rsidR="00CA33DC" w:rsidRDefault="00CA33DC" w:rsidP="00CA33DC">
      <w:pPr>
        <w:pStyle w:val="FirstParagraph"/>
      </w:pPr>
      <w:r>
        <w:t>Notice shall include the proposed amendment or a reasonably detailed summary of the proposed changes.</w:t>
      </w:r>
    </w:p>
    <w:p w:rsidR="00CA33DC" w:rsidRDefault="00CA33DC" w:rsidP="00CA33DC">
      <w:pPr>
        <w:pStyle w:val="Heading2"/>
      </w:pPr>
      <w:bookmarkStart w:id="88" w:name="section-4.-notice"/>
      <w:bookmarkStart w:id="89" w:name="Xe6877f30e3834eab6cba835aed1d9cfaf6e4954"/>
      <w:bookmarkEnd w:id="88"/>
      <w:r>
        <w:t xml:space="preserve">Section 5. Conflict </w:t>
      </w:r>
      <w:proofErr w:type="gramStart"/>
      <w:r>
        <w:t>Between</w:t>
      </w:r>
      <w:proofErr w:type="gramEnd"/>
      <w:r>
        <w:t xml:space="preserve"> Governing Documents</w:t>
      </w:r>
    </w:p>
    <w:p w:rsidR="00CA33DC" w:rsidRDefault="00CA33DC" w:rsidP="00CA33DC">
      <w:pPr>
        <w:pStyle w:val="FirstParagraph"/>
      </w:pPr>
      <w:r>
        <w:t>In the event of a conflict:</w:t>
      </w:r>
    </w:p>
    <w:p w:rsidR="00CA33DC" w:rsidRDefault="00CA33DC" w:rsidP="00DA1B90">
      <w:pPr>
        <w:numPr>
          <w:ilvl w:val="0"/>
          <w:numId w:val="20"/>
        </w:numPr>
      </w:pPr>
      <w:r>
        <w:t>Applicable law shall control;</w:t>
      </w:r>
    </w:p>
    <w:p w:rsidR="00CA33DC" w:rsidRDefault="00CA33DC" w:rsidP="00DA1B90">
      <w:pPr>
        <w:numPr>
          <w:ilvl w:val="0"/>
          <w:numId w:val="20"/>
        </w:numPr>
      </w:pPr>
      <w:r>
        <w:t>The Certificate of Formation shall control over these bylaws;</w:t>
      </w:r>
    </w:p>
    <w:p w:rsidR="00CA33DC" w:rsidRDefault="00CA33DC" w:rsidP="00DA1B90">
      <w:pPr>
        <w:numPr>
          <w:ilvl w:val="0"/>
          <w:numId w:val="20"/>
        </w:numPr>
      </w:pPr>
      <w:r>
        <w:t>These bylaws shall control over policies and procedures; and</w:t>
      </w:r>
    </w:p>
    <w:p w:rsidR="00CA33DC" w:rsidRDefault="00CA33DC" w:rsidP="00DA1B90">
      <w:pPr>
        <w:numPr>
          <w:ilvl w:val="0"/>
          <w:numId w:val="20"/>
        </w:numPr>
      </w:pPr>
      <w:bookmarkStart w:id="90" w:name="article-xviii-amendments"/>
      <w:r>
        <w:t>Properly adopted policies shall control over informal practices.</w:t>
      </w:r>
      <w:bookmarkEnd w:id="89"/>
      <w:bookmarkEnd w:id="90"/>
    </w:p>
    <w:p w:rsidR="00310F48" w:rsidRDefault="00310F48"/>
    <w:p w:rsidR="00A03223" w:rsidRDefault="00A03223"/>
    <w:p w:rsidR="00A03223" w:rsidRDefault="00A03223"/>
    <w:p w:rsidR="00A03223" w:rsidRDefault="00A03223"/>
    <w:p w:rsidR="00A03223" w:rsidRDefault="00A03223"/>
    <w:p w:rsidR="00A03223" w:rsidRDefault="00A03223"/>
    <w:p w:rsidR="00A03223" w:rsidRDefault="00A03223"/>
    <w:p w:rsidR="00A03223" w:rsidRDefault="00A03223"/>
    <w:p w:rsidR="00A03223" w:rsidRDefault="00A03223"/>
    <w:p w:rsidR="00A03223" w:rsidRDefault="00A03223"/>
    <w:p w:rsidR="00A03223" w:rsidRDefault="00A03223"/>
    <w:p w:rsidR="00A03223" w:rsidRDefault="00A03223"/>
    <w:p w:rsidR="00A03223" w:rsidRDefault="00A03223"/>
    <w:p w:rsidR="00A03223" w:rsidRDefault="00A03223"/>
    <w:p w:rsidR="00A03223" w:rsidRPr="00A03223" w:rsidRDefault="00A03223" w:rsidP="00A03223">
      <w:pPr>
        <w:spacing w:after="80"/>
        <w:textAlignment w:val="baseline"/>
        <w:rPr>
          <w:rFonts w:ascii="Calibri" w:eastAsia="Times New Roman" w:hAnsi="Calibri" w:cs="Calibri"/>
          <w:color w:val="000000"/>
          <w:lang w:eastAsia="en-US"/>
        </w:rPr>
      </w:pPr>
      <w:r>
        <w:rPr>
          <w:rFonts w:ascii="Calibri" w:eastAsia="Times New Roman" w:hAnsi="Calibri" w:cs="Calibri"/>
          <w:color w:val="000000"/>
          <w:lang w:eastAsia="en-US"/>
        </w:rPr>
        <w:t>Form COI 1.0</w:t>
      </w:r>
      <w:r>
        <w:rPr>
          <w:rFonts w:ascii="Calibri" w:eastAsia="Times New Roman" w:hAnsi="Calibri" w:cs="Calibri"/>
          <w:color w:val="000000"/>
          <w:lang w:eastAsia="en-US"/>
        </w:rPr>
        <w:tab/>
      </w:r>
      <w:r>
        <w:rPr>
          <w:rFonts w:ascii="Calibri" w:eastAsia="Times New Roman" w:hAnsi="Calibri" w:cs="Calibri"/>
          <w:color w:val="000000"/>
          <w:lang w:eastAsia="en-US"/>
        </w:rPr>
        <w:tab/>
      </w:r>
      <w:r>
        <w:rPr>
          <w:rFonts w:ascii="Calibri" w:eastAsia="Times New Roman" w:hAnsi="Calibri" w:cs="Calibri"/>
          <w:color w:val="000000"/>
          <w:lang w:eastAsia="en-US"/>
        </w:rPr>
        <w:tab/>
      </w:r>
      <w:r>
        <w:rPr>
          <w:rFonts w:ascii="Calibri" w:eastAsia="Times New Roman" w:hAnsi="Calibri" w:cs="Calibri"/>
          <w:color w:val="000000"/>
          <w:lang w:eastAsia="en-US"/>
        </w:rPr>
        <w:tab/>
      </w:r>
    </w:p>
    <w:p w:rsidR="00DA1B90" w:rsidRPr="00DA1B90" w:rsidRDefault="00DA1B90" w:rsidP="00DA1B90">
      <w:pPr>
        <w:spacing w:after="180"/>
        <w:rPr>
          <w:rFonts w:ascii="Arial" w:eastAsia="Times New Roman" w:hAnsi="Arial" w:cs="Arial"/>
          <w:b/>
          <w:bCs/>
          <w:sz w:val="30"/>
          <w:szCs w:val="30"/>
          <w:lang w:eastAsia="en-US"/>
        </w:rPr>
      </w:pPr>
      <w:r w:rsidRPr="00DA1B90">
        <w:rPr>
          <w:rFonts w:ascii="Arial" w:eastAsia="Times New Roman" w:hAnsi="Arial" w:cs="Arial"/>
          <w:b/>
          <w:bCs/>
          <w:sz w:val="30"/>
          <w:szCs w:val="30"/>
          <w:lang w:eastAsia="en-US"/>
        </w:rPr>
        <w:t>Texas Society of Pathologists' Assistants (TSPA)</w:t>
      </w:r>
    </w:p>
    <w:p w:rsidR="00DA1B90" w:rsidRPr="00DA1B90" w:rsidRDefault="00DA1B90" w:rsidP="00DA1B90">
      <w:pPr>
        <w:spacing w:after="180"/>
        <w:rPr>
          <w:rFonts w:ascii="Arial" w:eastAsia="Times New Roman" w:hAnsi="Arial" w:cs="Arial"/>
          <w:b/>
          <w:bCs/>
          <w:sz w:val="30"/>
          <w:szCs w:val="30"/>
          <w:lang w:eastAsia="en-US"/>
        </w:rPr>
      </w:pPr>
      <w:r w:rsidRPr="00DA1B90">
        <w:rPr>
          <w:rFonts w:ascii="Arial" w:eastAsia="Times New Roman" w:hAnsi="Arial" w:cs="Arial"/>
          <w:b/>
          <w:bCs/>
          <w:sz w:val="30"/>
          <w:szCs w:val="30"/>
          <w:lang w:eastAsia="en-US"/>
        </w:rPr>
        <w:t>Conflict of Interest Policy</w:t>
      </w:r>
    </w:p>
    <w:p w:rsidR="00DA1B90" w:rsidRPr="00DA1B90" w:rsidRDefault="00DA1B90" w:rsidP="00DA1B90">
      <w:pPr>
        <w:spacing w:after="180"/>
        <w:rPr>
          <w:rFonts w:ascii="Arial" w:eastAsia="Times New Roman" w:hAnsi="Arial" w:cs="Arial"/>
          <w:b/>
          <w:bCs/>
          <w:sz w:val="30"/>
          <w:szCs w:val="30"/>
          <w:lang w:eastAsia="en-US"/>
        </w:rPr>
      </w:pPr>
      <w:r w:rsidRPr="00DA1B90">
        <w:rPr>
          <w:rFonts w:ascii="Arial" w:eastAsia="Times New Roman" w:hAnsi="Arial" w:cs="Arial"/>
          <w:b/>
          <w:bCs/>
          <w:sz w:val="30"/>
          <w:szCs w:val="30"/>
          <w:lang w:eastAsia="en-US"/>
        </w:rPr>
        <w:t>Article I: Purpose &amp; Coverage</w:t>
      </w:r>
    </w:p>
    <w:p w:rsidR="00DA1B90" w:rsidRPr="00DA1B90" w:rsidRDefault="00DA1B90" w:rsidP="00DA1B90">
      <w:pPr>
        <w:rPr>
          <w:rFonts w:ascii="Arial" w:eastAsia="Times New Roman" w:hAnsi="Arial" w:cs="Arial"/>
          <w:lang w:eastAsia="en-US"/>
        </w:rPr>
      </w:pPr>
      <w:r w:rsidRPr="00DA1B90">
        <w:rPr>
          <w:rFonts w:ascii="Arial" w:eastAsia="Times New Roman" w:hAnsi="Arial" w:cs="Arial"/>
          <w:lang w:eastAsia="en-US"/>
        </w:rPr>
        <w:t xml:space="preserve">This policy protects </w:t>
      </w:r>
      <w:r w:rsidRPr="00DA1B90">
        <w:rPr>
          <w:rFonts w:ascii="Arial" w:eastAsia="Times New Roman" w:hAnsi="Arial" w:cs="Arial"/>
          <w:b/>
          <w:bCs/>
          <w:lang w:eastAsia="en-US"/>
        </w:rPr>
        <w:t>TSPA’s</w:t>
      </w:r>
      <w:r w:rsidRPr="00DA1B90">
        <w:rPr>
          <w:rFonts w:ascii="Arial" w:eastAsia="Times New Roman" w:hAnsi="Arial" w:cs="Arial"/>
          <w:lang w:eastAsia="en-US"/>
        </w:rPr>
        <w:t xml:space="preserve"> interests and tax-exempt status when it considers any decision or transaction that might benefit the private interests of a covered person. This policy applies to all </w:t>
      </w:r>
      <w:r w:rsidRPr="00DA1B90">
        <w:rPr>
          <w:rFonts w:ascii="Arial" w:eastAsia="Times New Roman" w:hAnsi="Arial" w:cs="Arial"/>
          <w:b/>
          <w:bCs/>
          <w:lang w:eastAsia="en-US"/>
        </w:rPr>
        <w:t>Board Directors, Officers, Committee Chairs, and Committee Members</w:t>
      </w:r>
      <w:r w:rsidRPr="00DA1B90">
        <w:rPr>
          <w:rFonts w:ascii="Arial" w:eastAsia="Times New Roman" w:hAnsi="Arial" w:cs="Arial"/>
          <w:lang w:eastAsia="en-US"/>
        </w:rPr>
        <w:t>.</w:t>
      </w:r>
    </w:p>
    <w:p w:rsidR="00DA1B90" w:rsidRPr="00DA1B90" w:rsidRDefault="00DA1B90" w:rsidP="00DA1B90">
      <w:pPr>
        <w:spacing w:after="180"/>
        <w:rPr>
          <w:rFonts w:ascii="Arial" w:eastAsia="Times New Roman" w:hAnsi="Arial" w:cs="Arial"/>
          <w:b/>
          <w:bCs/>
          <w:sz w:val="30"/>
          <w:szCs w:val="30"/>
          <w:lang w:eastAsia="en-US"/>
        </w:rPr>
      </w:pPr>
      <w:r w:rsidRPr="00DA1B90">
        <w:rPr>
          <w:rFonts w:ascii="Arial" w:eastAsia="Times New Roman" w:hAnsi="Arial" w:cs="Arial"/>
          <w:b/>
          <w:bCs/>
          <w:sz w:val="30"/>
          <w:szCs w:val="30"/>
          <w:lang w:eastAsia="en-US"/>
        </w:rPr>
        <w:t>Article II: Key Definitions</w:t>
      </w:r>
    </w:p>
    <w:p w:rsidR="00DA1B90" w:rsidRPr="00DA1B90" w:rsidRDefault="00DA1B90" w:rsidP="00DA1B90">
      <w:pPr>
        <w:numPr>
          <w:ilvl w:val="0"/>
          <w:numId w:val="35"/>
        </w:numPr>
        <w:spacing w:after="0"/>
        <w:ind w:left="0"/>
        <w:rPr>
          <w:rFonts w:ascii="Arial" w:eastAsia="Times New Roman" w:hAnsi="Arial" w:cs="Arial"/>
          <w:lang w:eastAsia="en-US"/>
        </w:rPr>
      </w:pPr>
      <w:r w:rsidRPr="00DA1B90">
        <w:rPr>
          <w:rFonts w:ascii="Arial" w:eastAsia="Times New Roman" w:hAnsi="Arial" w:cs="Arial"/>
          <w:b/>
          <w:bCs/>
          <w:lang w:eastAsia="en-US"/>
        </w:rPr>
        <w:t>Interested Person:</w:t>
      </w:r>
      <w:r w:rsidRPr="00DA1B90">
        <w:rPr>
          <w:rFonts w:ascii="Arial" w:eastAsia="Times New Roman" w:hAnsi="Arial" w:cs="Arial"/>
          <w:lang w:eastAsia="en-US"/>
        </w:rPr>
        <w:t xml:space="preserve"> Anyone covered by this policy who has a direct or indirect financial, professional, or personal interest in a TSPA decision.</w:t>
      </w:r>
    </w:p>
    <w:p w:rsidR="00DA1B90" w:rsidRPr="00DA1B90" w:rsidRDefault="00DA1B90" w:rsidP="00DA1B90">
      <w:pPr>
        <w:numPr>
          <w:ilvl w:val="0"/>
          <w:numId w:val="35"/>
        </w:numPr>
        <w:spacing w:after="0"/>
        <w:ind w:left="0"/>
        <w:rPr>
          <w:rFonts w:ascii="Arial" w:eastAsia="Times New Roman" w:hAnsi="Arial" w:cs="Arial"/>
          <w:lang w:eastAsia="en-US"/>
        </w:rPr>
      </w:pPr>
      <w:r w:rsidRPr="00DA1B90">
        <w:rPr>
          <w:rFonts w:ascii="Arial" w:eastAsia="Times New Roman" w:hAnsi="Arial" w:cs="Arial"/>
          <w:b/>
          <w:bCs/>
          <w:lang w:eastAsia="en-US"/>
        </w:rPr>
        <w:t>Financial Interest:</w:t>
      </w:r>
      <w:r w:rsidRPr="00DA1B90">
        <w:rPr>
          <w:rFonts w:ascii="Arial" w:eastAsia="Times New Roman" w:hAnsi="Arial" w:cs="Arial"/>
          <w:lang w:eastAsia="en-US"/>
        </w:rPr>
        <w:t xml:space="preserve"> An ownership, compensation, consulting, or contractual relationship held by an Interested Person—or their </w:t>
      </w:r>
      <w:r w:rsidRPr="00DA1B90">
        <w:rPr>
          <w:rFonts w:ascii="Arial" w:eastAsia="Times New Roman" w:hAnsi="Arial" w:cs="Arial"/>
          <w:b/>
          <w:bCs/>
          <w:lang w:eastAsia="en-US"/>
        </w:rPr>
        <w:t>immediate family</w:t>
      </w:r>
      <w:r w:rsidRPr="00DA1B90">
        <w:rPr>
          <w:rFonts w:ascii="Arial" w:eastAsia="Times New Roman" w:hAnsi="Arial" w:cs="Arial"/>
          <w:lang w:eastAsia="en-US"/>
        </w:rPr>
        <w:t xml:space="preserve"> (spouse, partner, parent, child, sibling, or household member)—with an entity doing business with TSPA.</w:t>
      </w:r>
    </w:p>
    <w:p w:rsidR="00DA1B90" w:rsidRPr="00DA1B90" w:rsidRDefault="00DA1B90" w:rsidP="00DA1B90">
      <w:pPr>
        <w:spacing w:after="180"/>
        <w:rPr>
          <w:rFonts w:ascii="Arial" w:eastAsia="Times New Roman" w:hAnsi="Arial" w:cs="Arial"/>
          <w:b/>
          <w:bCs/>
          <w:sz w:val="30"/>
          <w:szCs w:val="30"/>
          <w:lang w:eastAsia="en-US"/>
        </w:rPr>
      </w:pPr>
      <w:r w:rsidRPr="00DA1B90">
        <w:rPr>
          <w:rFonts w:ascii="Arial" w:eastAsia="Times New Roman" w:hAnsi="Arial" w:cs="Arial"/>
          <w:b/>
          <w:bCs/>
          <w:sz w:val="30"/>
          <w:szCs w:val="30"/>
          <w:lang w:eastAsia="en-US"/>
        </w:rPr>
        <w:t>Article III: Duty to Disclose</w:t>
      </w:r>
    </w:p>
    <w:p w:rsidR="00DA1B90" w:rsidRPr="00DA1B90" w:rsidRDefault="00DA1B90" w:rsidP="00DA1B90">
      <w:pPr>
        <w:numPr>
          <w:ilvl w:val="0"/>
          <w:numId w:val="36"/>
        </w:numPr>
        <w:spacing w:after="0"/>
        <w:ind w:left="0"/>
        <w:rPr>
          <w:rFonts w:ascii="Arial" w:eastAsia="Times New Roman" w:hAnsi="Arial" w:cs="Arial"/>
          <w:lang w:eastAsia="en-US"/>
        </w:rPr>
      </w:pPr>
      <w:r w:rsidRPr="00DA1B90">
        <w:rPr>
          <w:rFonts w:ascii="Arial" w:eastAsia="Times New Roman" w:hAnsi="Arial" w:cs="Arial"/>
          <w:b/>
          <w:bCs/>
          <w:lang w:eastAsia="en-US"/>
        </w:rPr>
        <w:t>Immediate Disclosure:</w:t>
      </w:r>
      <w:r w:rsidRPr="00DA1B90">
        <w:rPr>
          <w:rFonts w:ascii="Arial" w:eastAsia="Times New Roman" w:hAnsi="Arial" w:cs="Arial"/>
          <w:lang w:eastAsia="en-US"/>
        </w:rPr>
        <w:t xml:space="preserve"> An Interested Person must disclose any actual, potential, or perceived conflict to the Board President (or to the Board, if the President is conflicted) before any discussion or vote.</w:t>
      </w:r>
    </w:p>
    <w:p w:rsidR="00DA1B90" w:rsidRPr="00DA1B90" w:rsidRDefault="00DA1B90" w:rsidP="00DA1B90">
      <w:pPr>
        <w:numPr>
          <w:ilvl w:val="0"/>
          <w:numId w:val="36"/>
        </w:numPr>
        <w:spacing w:after="0"/>
        <w:ind w:left="0"/>
        <w:rPr>
          <w:rFonts w:ascii="Arial" w:eastAsia="Times New Roman" w:hAnsi="Arial" w:cs="Arial"/>
          <w:lang w:eastAsia="en-US"/>
        </w:rPr>
      </w:pPr>
      <w:r w:rsidRPr="00DA1B90">
        <w:rPr>
          <w:rFonts w:ascii="Arial" w:eastAsia="Times New Roman" w:hAnsi="Arial" w:cs="Arial"/>
          <w:b/>
          <w:bCs/>
          <w:lang w:eastAsia="en-US"/>
        </w:rPr>
        <w:t>Industry Relationships:</w:t>
      </w:r>
      <w:r w:rsidRPr="00DA1B90">
        <w:rPr>
          <w:rFonts w:ascii="Arial" w:eastAsia="Times New Roman" w:hAnsi="Arial" w:cs="Arial"/>
          <w:lang w:eastAsia="en-US"/>
        </w:rPr>
        <w:t xml:space="preserve"> Because Pathologists' Assistants work closely with industry partners, covered individuals must disclose paid speaking gigs, consulting roles, vendor advisory positions, or educational grants relevant to TSPA. Disclosure does not mean automatic disqualification; it simply allows for transparent review.</w:t>
      </w:r>
    </w:p>
    <w:p w:rsidR="00DA1B90" w:rsidRPr="00DA1B90" w:rsidRDefault="00DA1B90" w:rsidP="00DA1B90">
      <w:pPr>
        <w:spacing w:after="180"/>
        <w:rPr>
          <w:rFonts w:ascii="Arial" w:eastAsia="Times New Roman" w:hAnsi="Arial" w:cs="Arial"/>
          <w:b/>
          <w:bCs/>
          <w:sz w:val="30"/>
          <w:szCs w:val="30"/>
          <w:lang w:eastAsia="en-US"/>
        </w:rPr>
      </w:pPr>
      <w:r w:rsidRPr="00DA1B90">
        <w:rPr>
          <w:rFonts w:ascii="Arial" w:eastAsia="Times New Roman" w:hAnsi="Arial" w:cs="Arial"/>
          <w:b/>
          <w:bCs/>
          <w:sz w:val="30"/>
          <w:szCs w:val="30"/>
          <w:lang w:eastAsia="en-US"/>
        </w:rPr>
        <w:t>Article IV: Procedures &amp; Voting</w:t>
      </w:r>
    </w:p>
    <w:p w:rsidR="00DA1B90" w:rsidRPr="00DA1B90" w:rsidRDefault="00DA1B90" w:rsidP="00DA1B90">
      <w:pPr>
        <w:rPr>
          <w:rFonts w:ascii="Arial" w:eastAsia="Times New Roman" w:hAnsi="Arial" w:cs="Arial"/>
          <w:lang w:eastAsia="en-US"/>
        </w:rPr>
      </w:pPr>
      <w:r w:rsidRPr="00DA1B90">
        <w:rPr>
          <w:rFonts w:ascii="Arial" w:eastAsia="Times New Roman" w:hAnsi="Arial" w:cs="Arial"/>
          <w:lang w:eastAsia="en-US"/>
        </w:rPr>
        <w:t>When a potential conflict is brought to the Board:</w:t>
      </w:r>
    </w:p>
    <w:p w:rsidR="00DA1B90" w:rsidRPr="00DA1B90" w:rsidRDefault="00DA1B90" w:rsidP="00DA1B90">
      <w:pPr>
        <w:numPr>
          <w:ilvl w:val="0"/>
          <w:numId w:val="37"/>
        </w:numPr>
        <w:spacing w:after="0"/>
        <w:ind w:left="0"/>
        <w:rPr>
          <w:rFonts w:ascii="Arial" w:eastAsia="Times New Roman" w:hAnsi="Arial" w:cs="Arial"/>
          <w:lang w:eastAsia="en-US"/>
        </w:rPr>
      </w:pPr>
      <w:r w:rsidRPr="00DA1B90">
        <w:rPr>
          <w:rFonts w:ascii="Arial" w:eastAsia="Times New Roman" w:hAnsi="Arial" w:cs="Arial"/>
          <w:b/>
          <w:bCs/>
          <w:lang w:eastAsia="en-US"/>
        </w:rPr>
        <w:t>Recusal:</w:t>
      </w:r>
      <w:r w:rsidRPr="00DA1B90">
        <w:rPr>
          <w:rFonts w:ascii="Arial" w:eastAsia="Times New Roman" w:hAnsi="Arial" w:cs="Arial"/>
          <w:lang w:eastAsia="en-US"/>
        </w:rPr>
        <w:t xml:space="preserve"> The Interested Person may answer factual questions but must leave the room during all deliberations and votes regarding the matter.</w:t>
      </w:r>
    </w:p>
    <w:p w:rsidR="00DA1B90" w:rsidRPr="00DA1B90" w:rsidRDefault="00DA1B90" w:rsidP="00DA1B90">
      <w:pPr>
        <w:numPr>
          <w:ilvl w:val="0"/>
          <w:numId w:val="37"/>
        </w:numPr>
        <w:spacing w:after="0"/>
        <w:ind w:left="0"/>
        <w:rPr>
          <w:rFonts w:ascii="Arial" w:eastAsia="Times New Roman" w:hAnsi="Arial" w:cs="Arial"/>
          <w:lang w:eastAsia="en-US"/>
        </w:rPr>
      </w:pPr>
      <w:r w:rsidRPr="00DA1B90">
        <w:rPr>
          <w:rFonts w:ascii="Arial" w:eastAsia="Times New Roman" w:hAnsi="Arial" w:cs="Arial"/>
          <w:b/>
          <w:bCs/>
          <w:lang w:eastAsia="en-US"/>
        </w:rPr>
        <w:t>Evaluation:</w:t>
      </w:r>
      <w:r w:rsidRPr="00DA1B90">
        <w:rPr>
          <w:rFonts w:ascii="Arial" w:eastAsia="Times New Roman" w:hAnsi="Arial" w:cs="Arial"/>
          <w:lang w:eastAsia="en-US"/>
        </w:rPr>
        <w:t xml:space="preserve"> The remaining disinterested directors will determine if a conflict exists. If a conflict exists, they will evaluate alternatives to ensure the transaction is fair, reasonable, and in TSPA’s best interest.</w:t>
      </w:r>
    </w:p>
    <w:p w:rsidR="00DA1B90" w:rsidRPr="00DA1B90" w:rsidRDefault="00DA1B90" w:rsidP="00DA1B90">
      <w:pPr>
        <w:numPr>
          <w:ilvl w:val="0"/>
          <w:numId w:val="37"/>
        </w:numPr>
        <w:spacing w:after="0"/>
        <w:ind w:left="0"/>
        <w:rPr>
          <w:rFonts w:ascii="Arial" w:eastAsia="Times New Roman" w:hAnsi="Arial" w:cs="Arial"/>
          <w:lang w:eastAsia="en-US"/>
        </w:rPr>
      </w:pPr>
      <w:r w:rsidRPr="00DA1B90">
        <w:rPr>
          <w:rFonts w:ascii="Arial" w:eastAsia="Times New Roman" w:hAnsi="Arial" w:cs="Arial"/>
          <w:b/>
          <w:bCs/>
          <w:lang w:eastAsia="en-US"/>
        </w:rPr>
        <w:t>Voting:</w:t>
      </w:r>
      <w:r w:rsidRPr="00DA1B90">
        <w:rPr>
          <w:rFonts w:ascii="Arial" w:eastAsia="Times New Roman" w:hAnsi="Arial" w:cs="Arial"/>
          <w:lang w:eastAsia="en-US"/>
        </w:rPr>
        <w:t xml:space="preserve"> The matter must be approved by a majority vote of the </w:t>
      </w:r>
      <w:r w:rsidRPr="00DA1B90">
        <w:rPr>
          <w:rFonts w:ascii="Arial" w:eastAsia="Times New Roman" w:hAnsi="Arial" w:cs="Arial"/>
          <w:b/>
          <w:bCs/>
          <w:lang w:eastAsia="en-US"/>
        </w:rPr>
        <w:t>disinterested directors</w:t>
      </w:r>
      <w:r w:rsidRPr="00DA1B90">
        <w:rPr>
          <w:rFonts w:ascii="Arial" w:eastAsia="Times New Roman" w:hAnsi="Arial" w:cs="Arial"/>
          <w:lang w:eastAsia="en-US"/>
        </w:rPr>
        <w:t>. The Interested Person cannot vote.</w:t>
      </w:r>
    </w:p>
    <w:p w:rsidR="00DA1B90" w:rsidRPr="00DA1B90" w:rsidRDefault="00DA1B90" w:rsidP="00DA1B90">
      <w:pPr>
        <w:numPr>
          <w:ilvl w:val="0"/>
          <w:numId w:val="37"/>
        </w:numPr>
        <w:spacing w:after="0"/>
        <w:ind w:left="0"/>
        <w:rPr>
          <w:rFonts w:ascii="Arial" w:eastAsia="Times New Roman" w:hAnsi="Arial" w:cs="Arial"/>
          <w:lang w:eastAsia="en-US"/>
        </w:rPr>
      </w:pPr>
      <w:r w:rsidRPr="00DA1B90">
        <w:rPr>
          <w:rFonts w:ascii="Arial" w:eastAsia="Times New Roman" w:hAnsi="Arial" w:cs="Arial"/>
          <w:b/>
          <w:bCs/>
          <w:lang w:eastAsia="en-US"/>
        </w:rPr>
        <w:t>Compensation:</w:t>
      </w:r>
      <w:r w:rsidRPr="00DA1B90">
        <w:rPr>
          <w:rFonts w:ascii="Arial" w:eastAsia="Times New Roman" w:hAnsi="Arial" w:cs="Arial"/>
          <w:lang w:eastAsia="en-US"/>
        </w:rPr>
        <w:t xml:space="preserve"> Anyone receiving compensation or contract renewals from TSPA cannot participate in or vote on their own financial arrangements.</w:t>
      </w:r>
    </w:p>
    <w:p w:rsidR="00DA1B90" w:rsidRPr="00DA1B90" w:rsidRDefault="00DA1B90" w:rsidP="00DA1B90">
      <w:pPr>
        <w:spacing w:after="180"/>
        <w:rPr>
          <w:rFonts w:ascii="Arial" w:eastAsia="Times New Roman" w:hAnsi="Arial" w:cs="Arial"/>
          <w:b/>
          <w:bCs/>
          <w:sz w:val="30"/>
          <w:szCs w:val="30"/>
          <w:lang w:eastAsia="en-US"/>
        </w:rPr>
      </w:pPr>
      <w:r w:rsidRPr="00DA1B90">
        <w:rPr>
          <w:rFonts w:ascii="Arial" w:eastAsia="Times New Roman" w:hAnsi="Arial" w:cs="Arial"/>
          <w:b/>
          <w:bCs/>
          <w:sz w:val="30"/>
          <w:szCs w:val="30"/>
          <w:lang w:eastAsia="en-US"/>
        </w:rPr>
        <w:t>Article V: Violations</w:t>
      </w:r>
    </w:p>
    <w:p w:rsidR="00DA1B90" w:rsidRPr="00DA1B90" w:rsidRDefault="00DA1B90" w:rsidP="00DA1B90">
      <w:pPr>
        <w:rPr>
          <w:rFonts w:ascii="Arial" w:eastAsia="Times New Roman" w:hAnsi="Arial" w:cs="Arial"/>
          <w:lang w:eastAsia="en-US"/>
        </w:rPr>
      </w:pPr>
      <w:r w:rsidRPr="00DA1B90">
        <w:rPr>
          <w:rFonts w:ascii="Arial" w:eastAsia="Times New Roman" w:hAnsi="Arial" w:cs="Arial"/>
          <w:lang w:eastAsia="en-US"/>
        </w:rPr>
        <w:t>If the Board suspects someone failed to disclose a conflict:</w:t>
      </w:r>
    </w:p>
    <w:p w:rsidR="00DA1B90" w:rsidRPr="00DA1B90" w:rsidRDefault="00DA1B90" w:rsidP="00DA1B90">
      <w:pPr>
        <w:numPr>
          <w:ilvl w:val="0"/>
          <w:numId w:val="38"/>
        </w:numPr>
        <w:spacing w:after="0"/>
        <w:ind w:left="0"/>
        <w:rPr>
          <w:rFonts w:ascii="Arial" w:eastAsia="Times New Roman" w:hAnsi="Arial" w:cs="Arial"/>
          <w:lang w:eastAsia="en-US"/>
        </w:rPr>
      </w:pPr>
      <w:r w:rsidRPr="00DA1B90">
        <w:rPr>
          <w:rFonts w:ascii="Arial" w:eastAsia="Times New Roman" w:hAnsi="Arial" w:cs="Arial"/>
          <w:lang w:eastAsia="en-US"/>
        </w:rPr>
        <w:t>The Board will inform the individual and allow them to explain.</w:t>
      </w:r>
    </w:p>
    <w:p w:rsidR="00DA1B90" w:rsidRPr="00DA1B90" w:rsidRDefault="00DA1B90" w:rsidP="00DA1B90">
      <w:pPr>
        <w:numPr>
          <w:ilvl w:val="0"/>
          <w:numId w:val="38"/>
        </w:numPr>
        <w:spacing w:after="0"/>
        <w:ind w:left="0"/>
        <w:rPr>
          <w:rFonts w:ascii="Arial" w:eastAsia="Times New Roman" w:hAnsi="Arial" w:cs="Arial"/>
          <w:lang w:eastAsia="en-US"/>
        </w:rPr>
      </w:pPr>
      <w:r w:rsidRPr="00DA1B90">
        <w:rPr>
          <w:rFonts w:ascii="Arial" w:eastAsia="Times New Roman" w:hAnsi="Arial" w:cs="Arial"/>
          <w:lang w:eastAsia="en-US"/>
        </w:rPr>
        <w:t>If a violation is confirmed, the Board may issue a warning, remove the person from leadership, or take other disciplinary actions permitted by the bylaws.</w:t>
      </w:r>
    </w:p>
    <w:p w:rsidR="00DA1B90" w:rsidRPr="00DA1B90" w:rsidRDefault="00DA1B90" w:rsidP="00DA1B90">
      <w:pPr>
        <w:spacing w:after="180"/>
        <w:rPr>
          <w:rFonts w:ascii="Arial" w:eastAsia="Times New Roman" w:hAnsi="Arial" w:cs="Arial"/>
          <w:b/>
          <w:bCs/>
          <w:sz w:val="30"/>
          <w:szCs w:val="30"/>
          <w:lang w:eastAsia="en-US"/>
        </w:rPr>
      </w:pPr>
      <w:r w:rsidRPr="00DA1B90">
        <w:rPr>
          <w:rFonts w:ascii="Arial" w:eastAsia="Times New Roman" w:hAnsi="Arial" w:cs="Arial"/>
          <w:b/>
          <w:bCs/>
          <w:sz w:val="30"/>
          <w:szCs w:val="30"/>
          <w:lang w:eastAsia="en-US"/>
        </w:rPr>
        <w:t>Article VI: Documentation &amp; Records</w:t>
      </w:r>
    </w:p>
    <w:p w:rsidR="00DA1B90" w:rsidRPr="00DA1B90" w:rsidRDefault="00DA1B90" w:rsidP="00DA1B90">
      <w:pPr>
        <w:rPr>
          <w:rFonts w:ascii="Arial" w:eastAsia="Times New Roman" w:hAnsi="Arial" w:cs="Arial"/>
          <w:lang w:eastAsia="en-US"/>
        </w:rPr>
      </w:pPr>
      <w:r w:rsidRPr="00DA1B90">
        <w:rPr>
          <w:rFonts w:ascii="Arial" w:eastAsia="Times New Roman" w:hAnsi="Arial" w:cs="Arial"/>
          <w:lang w:eastAsia="en-US"/>
        </w:rPr>
        <w:t>The Board meeting minutes must clearly record:</w:t>
      </w:r>
    </w:p>
    <w:p w:rsidR="00DA1B90" w:rsidRPr="00DA1B90" w:rsidRDefault="00DA1B90" w:rsidP="00DA1B90">
      <w:pPr>
        <w:numPr>
          <w:ilvl w:val="0"/>
          <w:numId w:val="39"/>
        </w:numPr>
        <w:spacing w:after="0"/>
        <w:ind w:left="0"/>
        <w:rPr>
          <w:rFonts w:ascii="Arial" w:eastAsia="Times New Roman" w:hAnsi="Arial" w:cs="Arial"/>
          <w:lang w:eastAsia="en-US"/>
        </w:rPr>
      </w:pPr>
      <w:r w:rsidRPr="00DA1B90">
        <w:rPr>
          <w:rFonts w:ascii="Arial" w:eastAsia="Times New Roman" w:hAnsi="Arial" w:cs="Arial"/>
          <w:lang w:eastAsia="en-US"/>
        </w:rPr>
        <w:t>The name of the Interested Person and the nature of their interest.</w:t>
      </w:r>
    </w:p>
    <w:p w:rsidR="00DA1B90" w:rsidRPr="00DA1B90" w:rsidRDefault="00DA1B90" w:rsidP="00DA1B90">
      <w:pPr>
        <w:numPr>
          <w:ilvl w:val="0"/>
          <w:numId w:val="39"/>
        </w:numPr>
        <w:spacing w:after="0"/>
        <w:ind w:left="0"/>
        <w:rPr>
          <w:rFonts w:ascii="Arial" w:eastAsia="Times New Roman" w:hAnsi="Arial" w:cs="Arial"/>
          <w:lang w:eastAsia="en-US"/>
        </w:rPr>
      </w:pPr>
      <w:r w:rsidRPr="00DA1B90">
        <w:rPr>
          <w:rFonts w:ascii="Arial" w:eastAsia="Times New Roman" w:hAnsi="Arial" w:cs="Arial"/>
          <w:lang w:eastAsia="en-US"/>
        </w:rPr>
        <w:t>The Board’s determination on whether a conflict existed.</w:t>
      </w:r>
    </w:p>
    <w:p w:rsidR="00DA1B90" w:rsidRPr="00DA1B90" w:rsidRDefault="00DA1B90" w:rsidP="00DA1B90">
      <w:pPr>
        <w:numPr>
          <w:ilvl w:val="0"/>
          <w:numId w:val="39"/>
        </w:numPr>
        <w:spacing w:after="0"/>
        <w:ind w:left="0"/>
        <w:rPr>
          <w:rFonts w:ascii="Arial" w:eastAsia="Times New Roman" w:hAnsi="Arial" w:cs="Arial"/>
          <w:lang w:eastAsia="en-US"/>
        </w:rPr>
      </w:pPr>
      <w:r w:rsidRPr="00DA1B90">
        <w:rPr>
          <w:rFonts w:ascii="Arial" w:eastAsia="Times New Roman" w:hAnsi="Arial" w:cs="Arial"/>
          <w:lang w:eastAsia="en-US"/>
        </w:rPr>
        <w:t>The names of those present for discussions, the vote totals, and any recusals.</w:t>
      </w:r>
      <w:r>
        <w:rPr>
          <w:rFonts w:ascii="Arial" w:eastAsia="Times New Roman" w:hAnsi="Arial" w:cs="Arial"/>
          <w:lang w:eastAsia="en-US"/>
        </w:rPr>
        <w:br/>
      </w:r>
    </w:p>
    <w:p w:rsidR="00DA1B90" w:rsidRPr="00DA1B90" w:rsidRDefault="00DA1B90" w:rsidP="00DA1B90">
      <w:pPr>
        <w:spacing w:after="180"/>
        <w:rPr>
          <w:rFonts w:ascii="Arial" w:eastAsia="Times New Roman" w:hAnsi="Arial" w:cs="Arial"/>
          <w:b/>
          <w:bCs/>
          <w:sz w:val="30"/>
          <w:szCs w:val="30"/>
          <w:lang w:eastAsia="en-US"/>
        </w:rPr>
      </w:pPr>
      <w:r w:rsidRPr="00DA1B90">
        <w:rPr>
          <w:rFonts w:ascii="Arial" w:eastAsia="Times New Roman" w:hAnsi="Arial" w:cs="Arial"/>
          <w:b/>
          <w:bCs/>
          <w:sz w:val="30"/>
          <w:szCs w:val="30"/>
          <w:lang w:eastAsia="en-US"/>
        </w:rPr>
        <w:t>Article VII: Annual Affirmation</w:t>
      </w:r>
    </w:p>
    <w:p w:rsidR="00DA1B90" w:rsidRDefault="00DA1B90" w:rsidP="00DA1B90">
      <w:pPr>
        <w:rPr>
          <w:rFonts w:ascii="Arial" w:eastAsia="Times New Roman" w:hAnsi="Arial" w:cs="Arial"/>
          <w:lang w:eastAsia="en-US"/>
        </w:rPr>
      </w:pPr>
      <w:r w:rsidRPr="00DA1B90">
        <w:rPr>
          <w:rFonts w:ascii="Arial" w:eastAsia="Times New Roman" w:hAnsi="Arial" w:cs="Arial"/>
          <w:lang w:eastAsia="en-US"/>
        </w:rPr>
        <w:t>Every Director and Officer must sign the disclosure form below annually to confirm they have read, understood, and agreed to comply with this policy.</w:t>
      </w:r>
    </w:p>
    <w:p w:rsidR="00DA1B90" w:rsidRDefault="00DA1B90" w:rsidP="00DA1B90">
      <w:pPr>
        <w:rPr>
          <w:rFonts w:ascii="Arial" w:eastAsia="Times New Roman" w:hAnsi="Arial" w:cs="Arial"/>
          <w:lang w:eastAsia="en-US"/>
        </w:rPr>
      </w:pPr>
    </w:p>
    <w:p w:rsidR="00DA1B90" w:rsidRDefault="00DA1B90" w:rsidP="00DA1B90">
      <w:pPr>
        <w:rPr>
          <w:rFonts w:ascii="Arial" w:eastAsia="Times New Roman" w:hAnsi="Arial" w:cs="Arial"/>
          <w:lang w:eastAsia="en-US"/>
        </w:rPr>
      </w:pPr>
    </w:p>
    <w:p w:rsidR="00DA1B90" w:rsidRDefault="00DA1B90" w:rsidP="00DA1B90">
      <w:pPr>
        <w:rPr>
          <w:rFonts w:ascii="Arial" w:eastAsia="Times New Roman" w:hAnsi="Arial" w:cs="Arial"/>
          <w:lang w:eastAsia="en-US"/>
        </w:rPr>
      </w:pPr>
    </w:p>
    <w:p w:rsidR="00DA1B90" w:rsidRDefault="00DA1B90" w:rsidP="00DA1B90">
      <w:pPr>
        <w:rPr>
          <w:rFonts w:ascii="Arial" w:eastAsia="Times New Roman" w:hAnsi="Arial" w:cs="Arial"/>
          <w:lang w:eastAsia="en-US"/>
        </w:rPr>
      </w:pPr>
    </w:p>
    <w:p w:rsidR="00DA1B90" w:rsidRDefault="00DA1B90" w:rsidP="00DA1B90">
      <w:pPr>
        <w:rPr>
          <w:rFonts w:ascii="Arial" w:eastAsia="Times New Roman" w:hAnsi="Arial" w:cs="Arial"/>
          <w:lang w:eastAsia="en-US"/>
        </w:rPr>
      </w:pPr>
    </w:p>
    <w:p w:rsidR="00DA1B90" w:rsidRDefault="00DA1B90" w:rsidP="00DA1B90">
      <w:pPr>
        <w:rPr>
          <w:rFonts w:ascii="Arial" w:eastAsia="Times New Roman" w:hAnsi="Arial" w:cs="Arial"/>
          <w:lang w:eastAsia="en-US"/>
        </w:rPr>
      </w:pPr>
    </w:p>
    <w:p w:rsidR="00DA1B90" w:rsidRDefault="00DA1B90" w:rsidP="00DA1B90">
      <w:pPr>
        <w:rPr>
          <w:rFonts w:ascii="Arial" w:eastAsia="Times New Roman" w:hAnsi="Arial" w:cs="Arial"/>
          <w:lang w:eastAsia="en-US"/>
        </w:rPr>
      </w:pPr>
    </w:p>
    <w:p w:rsidR="00DA1B90" w:rsidRDefault="00DA1B90" w:rsidP="00DA1B90">
      <w:pPr>
        <w:rPr>
          <w:rFonts w:ascii="Arial" w:eastAsia="Times New Roman" w:hAnsi="Arial" w:cs="Arial"/>
          <w:lang w:eastAsia="en-US"/>
        </w:rPr>
      </w:pPr>
    </w:p>
    <w:p w:rsidR="00DA1B90" w:rsidRDefault="00DA1B90" w:rsidP="00DA1B90">
      <w:pPr>
        <w:rPr>
          <w:rFonts w:ascii="Arial" w:eastAsia="Times New Roman" w:hAnsi="Arial" w:cs="Arial"/>
          <w:lang w:eastAsia="en-US"/>
        </w:rPr>
      </w:pPr>
    </w:p>
    <w:p w:rsidR="00DA1B90" w:rsidRDefault="00DA1B90" w:rsidP="00DA1B90">
      <w:pPr>
        <w:rPr>
          <w:rFonts w:ascii="Arial" w:eastAsia="Times New Roman" w:hAnsi="Arial" w:cs="Arial"/>
          <w:lang w:eastAsia="en-US"/>
        </w:rPr>
      </w:pPr>
    </w:p>
    <w:p w:rsidR="00DA1B90" w:rsidRDefault="00DA1B90" w:rsidP="00DA1B90">
      <w:pPr>
        <w:rPr>
          <w:rFonts w:ascii="Arial" w:eastAsia="Times New Roman" w:hAnsi="Arial" w:cs="Arial"/>
          <w:lang w:eastAsia="en-US"/>
        </w:rPr>
      </w:pPr>
    </w:p>
    <w:p w:rsidR="00DA1B90" w:rsidRDefault="00DA1B90" w:rsidP="00DA1B90">
      <w:pPr>
        <w:rPr>
          <w:rFonts w:ascii="Arial" w:eastAsia="Times New Roman" w:hAnsi="Arial" w:cs="Arial"/>
          <w:lang w:eastAsia="en-US"/>
        </w:rPr>
      </w:pPr>
    </w:p>
    <w:p w:rsidR="00DA1B90" w:rsidRDefault="00DA1B90" w:rsidP="00DA1B90">
      <w:pPr>
        <w:rPr>
          <w:rFonts w:ascii="Arial" w:eastAsia="Times New Roman" w:hAnsi="Arial" w:cs="Arial"/>
          <w:lang w:eastAsia="en-US"/>
        </w:rPr>
      </w:pPr>
    </w:p>
    <w:p w:rsidR="00DA1B90" w:rsidRDefault="00DA1B90" w:rsidP="00DA1B90">
      <w:pPr>
        <w:rPr>
          <w:rFonts w:ascii="Arial" w:eastAsia="Times New Roman" w:hAnsi="Arial" w:cs="Arial"/>
          <w:lang w:eastAsia="en-US"/>
        </w:rPr>
      </w:pPr>
    </w:p>
    <w:p w:rsidR="00DA1B90" w:rsidRDefault="00DA1B90" w:rsidP="00DA1B90">
      <w:pPr>
        <w:rPr>
          <w:rFonts w:ascii="Arial" w:eastAsia="Times New Roman" w:hAnsi="Arial" w:cs="Arial"/>
          <w:lang w:eastAsia="en-US"/>
        </w:rPr>
      </w:pPr>
    </w:p>
    <w:p w:rsidR="00DA1B90" w:rsidRDefault="00DA1B90" w:rsidP="00DA1B90">
      <w:pPr>
        <w:rPr>
          <w:rFonts w:ascii="Arial" w:eastAsia="Times New Roman" w:hAnsi="Arial" w:cs="Arial"/>
          <w:lang w:eastAsia="en-US"/>
        </w:rPr>
      </w:pPr>
    </w:p>
    <w:p w:rsidR="00DA1B90" w:rsidRDefault="00DA1B90" w:rsidP="00DA1B90">
      <w:pPr>
        <w:rPr>
          <w:rFonts w:ascii="Arial" w:eastAsia="Times New Roman" w:hAnsi="Arial" w:cs="Arial"/>
          <w:lang w:eastAsia="en-US"/>
        </w:rPr>
      </w:pPr>
    </w:p>
    <w:p w:rsidR="00DA1B90" w:rsidRDefault="00DA1B90" w:rsidP="00DA1B90">
      <w:pPr>
        <w:rPr>
          <w:rFonts w:ascii="Arial" w:eastAsia="Times New Roman" w:hAnsi="Arial" w:cs="Arial"/>
          <w:lang w:eastAsia="en-US"/>
        </w:rPr>
      </w:pPr>
    </w:p>
    <w:p w:rsidR="00DA1B90" w:rsidRDefault="00DA1B90" w:rsidP="00DA1B90">
      <w:pPr>
        <w:rPr>
          <w:rFonts w:ascii="Arial" w:eastAsia="Times New Roman" w:hAnsi="Arial" w:cs="Arial"/>
          <w:lang w:eastAsia="en-US"/>
        </w:rPr>
      </w:pPr>
    </w:p>
    <w:p w:rsidR="00DA1B90" w:rsidRPr="00DA1B90" w:rsidRDefault="00DA1B90" w:rsidP="00DA1B90">
      <w:pPr>
        <w:spacing w:before="480" w:after="480"/>
        <w:rPr>
          <w:rFonts w:ascii="Times New Roman" w:eastAsia="Times New Roman" w:hAnsi="Times New Roman" w:cs="Times New Roman"/>
          <w:lang w:eastAsia="en-US"/>
        </w:rPr>
      </w:pPr>
      <w:bookmarkStart w:id="91" w:name="_GoBack"/>
      <w:bookmarkEnd w:id="91"/>
      <w:r w:rsidRPr="00DA1B90">
        <w:rPr>
          <w:rFonts w:ascii="Times New Roman" w:eastAsia="Times New Roman" w:hAnsi="Times New Roman" w:cs="Times New Roman"/>
          <w:lang w:eastAsia="en-US"/>
        </w:rPr>
        <w:pict>
          <v:rect id="_x0000_i1249" style="width:0;height:1.5pt" o:hralign="center" o:hrstd="t" o:hr="t" fillcolor="#a0a0a0" stroked="f"/>
        </w:pict>
      </w:r>
    </w:p>
    <w:p w:rsidR="00DA1B90" w:rsidRPr="00DA1B90" w:rsidRDefault="00DA1B90" w:rsidP="00DA1B90">
      <w:pPr>
        <w:spacing w:before="480" w:after="480"/>
        <w:rPr>
          <w:rFonts w:ascii="Arial" w:eastAsia="Times New Roman" w:hAnsi="Arial" w:cs="Arial"/>
          <w:b/>
          <w:bCs/>
          <w:sz w:val="30"/>
          <w:szCs w:val="30"/>
          <w:lang w:eastAsia="en-US"/>
        </w:rPr>
      </w:pPr>
      <w:r w:rsidRPr="00DA1B90">
        <w:rPr>
          <w:rFonts w:ascii="Arial" w:eastAsia="Times New Roman" w:hAnsi="Arial" w:cs="Arial"/>
          <w:b/>
          <w:bCs/>
          <w:sz w:val="30"/>
          <w:szCs w:val="30"/>
          <w:lang w:eastAsia="en-US"/>
        </w:rPr>
        <w:t>Annual Disclosure Form</w:t>
      </w:r>
    </w:p>
    <w:p w:rsidR="00DA1B90" w:rsidRPr="00DA1B90" w:rsidRDefault="00DA1B90" w:rsidP="00DA1B90">
      <w:pPr>
        <w:rPr>
          <w:rFonts w:ascii="Arial" w:eastAsia="Times New Roman" w:hAnsi="Arial" w:cs="Arial"/>
          <w:lang w:eastAsia="en-US"/>
        </w:rPr>
      </w:pPr>
      <w:r w:rsidRPr="00DA1B90">
        <w:rPr>
          <w:rFonts w:ascii="Arial" w:eastAsia="Times New Roman" w:hAnsi="Arial" w:cs="Arial"/>
          <w:b/>
          <w:bCs/>
          <w:lang w:eastAsia="en-US"/>
        </w:rPr>
        <w:t>Texas Society of Pathologists' Assistants (TSPA)</w:t>
      </w:r>
    </w:p>
    <w:p w:rsidR="00DA1B90" w:rsidRPr="00DA1B90" w:rsidRDefault="00DA1B90" w:rsidP="00DA1B90">
      <w:pPr>
        <w:rPr>
          <w:rFonts w:ascii="Arial" w:eastAsia="Times New Roman" w:hAnsi="Arial" w:cs="Arial"/>
          <w:lang w:eastAsia="en-US"/>
        </w:rPr>
      </w:pPr>
      <w:r w:rsidRPr="00DA1B90">
        <w:rPr>
          <w:rFonts w:ascii="Arial" w:eastAsia="Times New Roman" w:hAnsi="Arial" w:cs="Arial"/>
          <w:b/>
          <w:bCs/>
          <w:lang w:eastAsia="en-US"/>
        </w:rPr>
        <w:t>Name:</w:t>
      </w:r>
      <w:r w:rsidRPr="00DA1B90">
        <w:rPr>
          <w:rFonts w:ascii="Arial" w:eastAsia="Times New Roman" w:hAnsi="Arial" w:cs="Arial"/>
          <w:lang w:eastAsia="en-US"/>
        </w:rPr>
        <w:t xml:space="preserve"> ___________________________</w:t>
      </w:r>
      <w:r w:rsidRPr="00DA1B90">
        <w:rPr>
          <w:rFonts w:ascii="Arial" w:eastAsia="Times New Roman" w:hAnsi="Arial" w:cs="Arial"/>
          <w:lang w:eastAsia="en-US"/>
        </w:rPr>
        <w:br/>
      </w:r>
      <w:r w:rsidRPr="00DA1B90">
        <w:rPr>
          <w:rFonts w:ascii="Arial" w:eastAsia="Times New Roman" w:hAnsi="Arial" w:cs="Arial"/>
          <w:b/>
          <w:bCs/>
          <w:lang w:eastAsia="en-US"/>
        </w:rPr>
        <w:t>Position:</w:t>
      </w:r>
      <w:r w:rsidRPr="00DA1B90">
        <w:rPr>
          <w:rFonts w:ascii="Arial" w:eastAsia="Times New Roman" w:hAnsi="Arial" w:cs="Arial"/>
          <w:lang w:eastAsia="en-US"/>
        </w:rPr>
        <w:t xml:space="preserve"> ___________________________</w:t>
      </w:r>
      <w:r w:rsidRPr="00DA1B90">
        <w:rPr>
          <w:rFonts w:ascii="Arial" w:eastAsia="Times New Roman" w:hAnsi="Arial" w:cs="Arial"/>
          <w:lang w:eastAsia="en-US"/>
        </w:rPr>
        <w:br/>
      </w:r>
      <w:r w:rsidRPr="00DA1B90">
        <w:rPr>
          <w:rFonts w:ascii="Arial" w:eastAsia="Times New Roman" w:hAnsi="Arial" w:cs="Arial"/>
          <w:b/>
          <w:bCs/>
          <w:lang w:eastAsia="en-US"/>
        </w:rPr>
        <w:t>Date:</w:t>
      </w:r>
      <w:r w:rsidRPr="00DA1B90">
        <w:rPr>
          <w:rFonts w:ascii="Arial" w:eastAsia="Times New Roman" w:hAnsi="Arial" w:cs="Arial"/>
          <w:lang w:eastAsia="en-US"/>
        </w:rPr>
        <w:t xml:space="preserve"> ___________________________</w:t>
      </w:r>
    </w:p>
    <w:p w:rsidR="00A03223" w:rsidRPr="00A03223" w:rsidRDefault="00A03223" w:rsidP="00A03223">
      <w:pPr>
        <w:spacing w:after="160"/>
        <w:textAlignment w:val="baseline"/>
        <w:rPr>
          <w:rFonts w:ascii="Calibri" w:eastAsia="Times New Roman" w:hAnsi="Calibri" w:cs="Calibri"/>
          <w:color w:val="000000"/>
          <w:lang w:eastAsia="en-US"/>
        </w:rPr>
      </w:pPr>
      <w:r w:rsidRPr="00A03223">
        <w:rPr>
          <w:rFonts w:ascii="Calibri" w:eastAsia="Times New Roman" w:hAnsi="Calibri" w:cs="Calibri"/>
          <w:color w:val="000000"/>
          <w:lang w:eastAsia="en-US"/>
        </w:rPr>
        <w:t>I certify that:</w:t>
      </w:r>
    </w:p>
    <w:p w:rsidR="00A03223" w:rsidRPr="00A03223" w:rsidRDefault="00A03223" w:rsidP="00A03223">
      <w:pPr>
        <w:spacing w:after="160"/>
        <w:textAlignment w:val="baseline"/>
        <w:rPr>
          <w:rFonts w:ascii="Calibri" w:eastAsia="Times New Roman" w:hAnsi="Calibri" w:cs="Calibri"/>
          <w:color w:val="000000"/>
          <w:lang w:eastAsia="en-US"/>
        </w:rPr>
      </w:pPr>
      <w:r w:rsidRPr="00A03223">
        <w:rPr>
          <w:rFonts w:ascii="Segoe UI Symbol" w:eastAsia="Times New Roman" w:hAnsi="Segoe UI Symbol" w:cs="Segoe UI Symbol"/>
          <w:color w:val="000000"/>
          <w:lang w:eastAsia="en-US"/>
        </w:rPr>
        <w:t>☐</w:t>
      </w:r>
      <w:r w:rsidRPr="00A03223">
        <w:rPr>
          <w:rFonts w:ascii="Calibri" w:eastAsia="Times New Roman" w:hAnsi="Calibri" w:cs="Calibri"/>
          <w:color w:val="000000"/>
          <w:lang w:eastAsia="en-US"/>
        </w:rPr>
        <w:t xml:space="preserve"> I have received a copy of the TSPA Conflict of Interest Policy.</w:t>
      </w:r>
    </w:p>
    <w:p w:rsidR="00A03223" w:rsidRPr="00A03223" w:rsidRDefault="00A03223" w:rsidP="00A03223">
      <w:pPr>
        <w:spacing w:after="160"/>
        <w:textAlignment w:val="baseline"/>
        <w:rPr>
          <w:rFonts w:ascii="Calibri" w:eastAsia="Times New Roman" w:hAnsi="Calibri" w:cs="Calibri"/>
          <w:color w:val="000000"/>
          <w:lang w:eastAsia="en-US"/>
        </w:rPr>
      </w:pPr>
      <w:r w:rsidRPr="00A03223">
        <w:rPr>
          <w:rFonts w:ascii="Segoe UI Symbol" w:eastAsia="Times New Roman" w:hAnsi="Segoe UI Symbol" w:cs="Segoe UI Symbol"/>
          <w:color w:val="000000"/>
          <w:lang w:eastAsia="en-US"/>
        </w:rPr>
        <w:t>☐</w:t>
      </w:r>
      <w:r w:rsidRPr="00A03223">
        <w:rPr>
          <w:rFonts w:ascii="Calibri" w:eastAsia="Times New Roman" w:hAnsi="Calibri" w:cs="Calibri"/>
          <w:color w:val="000000"/>
          <w:lang w:eastAsia="en-US"/>
        </w:rPr>
        <w:t xml:space="preserve"> I have read and understand the Policy.</w:t>
      </w:r>
    </w:p>
    <w:p w:rsidR="00A03223" w:rsidRPr="00A03223" w:rsidRDefault="00A03223" w:rsidP="00A03223">
      <w:pPr>
        <w:spacing w:after="160"/>
        <w:textAlignment w:val="baseline"/>
        <w:rPr>
          <w:rFonts w:ascii="Calibri" w:eastAsia="Times New Roman" w:hAnsi="Calibri" w:cs="Calibri"/>
          <w:color w:val="000000"/>
          <w:lang w:eastAsia="en-US"/>
        </w:rPr>
      </w:pPr>
      <w:r w:rsidRPr="00A03223">
        <w:rPr>
          <w:rFonts w:ascii="Segoe UI Symbol" w:eastAsia="Times New Roman" w:hAnsi="Segoe UI Symbol" w:cs="Segoe UI Symbol"/>
          <w:color w:val="000000"/>
          <w:lang w:eastAsia="en-US"/>
        </w:rPr>
        <w:t>☐</w:t>
      </w:r>
      <w:r w:rsidRPr="00A03223">
        <w:rPr>
          <w:rFonts w:ascii="Calibri" w:eastAsia="Times New Roman" w:hAnsi="Calibri" w:cs="Calibri"/>
          <w:color w:val="000000"/>
          <w:lang w:eastAsia="en-US"/>
        </w:rPr>
        <w:t xml:space="preserve"> I agree to comply with the Policy.</w:t>
      </w:r>
    </w:p>
    <w:p w:rsidR="00A03223" w:rsidRPr="00A03223" w:rsidRDefault="00A03223" w:rsidP="00A03223">
      <w:pPr>
        <w:spacing w:after="160"/>
        <w:textAlignment w:val="baseline"/>
        <w:rPr>
          <w:rFonts w:ascii="Calibri" w:eastAsia="Times New Roman" w:hAnsi="Calibri" w:cs="Calibri"/>
          <w:color w:val="000000"/>
          <w:lang w:eastAsia="en-US"/>
        </w:rPr>
      </w:pPr>
      <w:r w:rsidRPr="00A03223">
        <w:rPr>
          <w:rFonts w:ascii="Segoe UI Symbol" w:eastAsia="Times New Roman" w:hAnsi="Segoe UI Symbol" w:cs="Segoe UI Symbol"/>
          <w:color w:val="000000"/>
          <w:lang w:eastAsia="en-US"/>
        </w:rPr>
        <w:t>☐</w:t>
      </w:r>
      <w:r w:rsidRPr="00A03223">
        <w:rPr>
          <w:rFonts w:ascii="Calibri" w:eastAsia="Times New Roman" w:hAnsi="Calibri" w:cs="Calibri"/>
          <w:color w:val="000000"/>
          <w:lang w:eastAsia="en-US"/>
        </w:rPr>
        <w:t xml:space="preserve"> I am unaware of any actual or potential conflicts requiring disclosure.</w:t>
      </w:r>
    </w:p>
    <w:p w:rsidR="00A03223" w:rsidRPr="00A03223" w:rsidRDefault="00A03223" w:rsidP="00A03223">
      <w:pPr>
        <w:spacing w:after="160"/>
        <w:textAlignment w:val="baseline"/>
        <w:rPr>
          <w:rFonts w:ascii="Calibri" w:eastAsia="Times New Roman" w:hAnsi="Calibri" w:cs="Calibri"/>
          <w:color w:val="000000"/>
          <w:lang w:eastAsia="en-US"/>
        </w:rPr>
      </w:pPr>
      <w:r w:rsidRPr="00A03223">
        <w:rPr>
          <w:rFonts w:ascii="Calibri" w:eastAsia="Times New Roman" w:hAnsi="Calibri" w:cs="Calibri"/>
          <w:color w:val="000000"/>
          <w:lang w:eastAsia="en-US"/>
        </w:rPr>
        <w:t>OR</w:t>
      </w:r>
    </w:p>
    <w:p w:rsidR="00A03223" w:rsidRDefault="00A03223" w:rsidP="00A03223">
      <w:pPr>
        <w:spacing w:after="160"/>
        <w:textAlignment w:val="baseline"/>
        <w:rPr>
          <w:rFonts w:ascii="Calibri" w:eastAsia="Times New Roman" w:hAnsi="Calibri" w:cs="Calibri"/>
          <w:color w:val="000000"/>
          <w:lang w:eastAsia="en-US"/>
        </w:rPr>
      </w:pPr>
      <w:r w:rsidRPr="00A03223">
        <w:rPr>
          <w:rFonts w:ascii="Segoe UI Symbol" w:eastAsia="Times New Roman" w:hAnsi="Segoe UI Symbol" w:cs="Segoe UI Symbol"/>
          <w:color w:val="000000"/>
          <w:lang w:eastAsia="en-US"/>
        </w:rPr>
        <w:t>☐</w:t>
      </w:r>
      <w:r w:rsidRPr="00A03223">
        <w:rPr>
          <w:rFonts w:ascii="Calibri" w:eastAsia="Times New Roman" w:hAnsi="Calibri" w:cs="Calibri"/>
          <w:color w:val="000000"/>
          <w:lang w:eastAsia="en-US"/>
        </w:rPr>
        <w:t xml:space="preserve"> I disclose the following actual, potential, or perceived conflicts</w:t>
      </w:r>
      <w:r w:rsidR="00DA1B90">
        <w:rPr>
          <w:rFonts w:ascii="Calibri" w:eastAsia="Times New Roman" w:hAnsi="Calibri" w:cs="Calibri"/>
          <w:color w:val="000000"/>
          <w:lang w:eastAsia="en-US"/>
        </w:rPr>
        <w:t>:</w:t>
      </w:r>
    </w:p>
    <w:p w:rsidR="00DA1B90" w:rsidRPr="00A03223" w:rsidRDefault="00DA1B90" w:rsidP="00A03223">
      <w:pPr>
        <w:spacing w:after="160"/>
        <w:textAlignment w:val="baseline"/>
        <w:rPr>
          <w:rFonts w:ascii="Calibri" w:eastAsia="Times New Roman" w:hAnsi="Calibri" w:cs="Calibri"/>
          <w:color w:val="000000"/>
          <w:lang w:eastAsia="en-US"/>
        </w:rPr>
      </w:pPr>
      <w:r>
        <w:rPr>
          <w:rFonts w:ascii="Calibri" w:eastAsia="Times New Roman" w:hAnsi="Calibri" w:cs="Calibri"/>
          <w:color w:val="000000"/>
          <w:lang w:eastAsia="en-US"/>
        </w:rPr>
        <w:br/>
      </w:r>
      <w:r>
        <w:rPr>
          <w:rFonts w:ascii="Calibri" w:eastAsia="Times New Roman" w:hAnsi="Calibri" w:cs="Calibri"/>
          <w:color w:val="000000"/>
          <w:lang w:eastAsia="en-US"/>
        </w:rPr>
        <w:br/>
      </w:r>
      <w:r>
        <w:rPr>
          <w:rFonts w:ascii="Calibri" w:eastAsia="Times New Roman" w:hAnsi="Calibri" w:cs="Calibri"/>
          <w:color w:val="000000"/>
          <w:lang w:eastAsia="en-US"/>
        </w:rPr>
        <w:br/>
      </w:r>
      <w:r>
        <w:rPr>
          <w:rFonts w:ascii="Calibri" w:eastAsia="Times New Roman" w:hAnsi="Calibri" w:cs="Calibri"/>
          <w:color w:val="000000"/>
          <w:lang w:eastAsia="en-US"/>
        </w:rPr>
        <w:br/>
      </w:r>
    </w:p>
    <w:p w:rsidR="00A03223" w:rsidRPr="00A03223" w:rsidRDefault="00A03223" w:rsidP="00A03223">
      <w:pPr>
        <w:spacing w:after="160"/>
        <w:textAlignment w:val="baseline"/>
        <w:rPr>
          <w:rFonts w:ascii="Calibri" w:eastAsia="Times New Roman" w:hAnsi="Calibri" w:cs="Calibri"/>
          <w:color w:val="000000"/>
          <w:lang w:eastAsia="en-US"/>
        </w:rPr>
      </w:pPr>
      <w:r w:rsidRPr="00A03223">
        <w:rPr>
          <w:rFonts w:ascii="Calibri" w:eastAsia="Times New Roman" w:hAnsi="Calibri" w:cs="Calibri"/>
          <w:color w:val="000000"/>
          <w:lang w:eastAsia="en-US"/>
        </w:rPr>
        <w:t>Signature: __________________________</w:t>
      </w:r>
    </w:p>
    <w:p w:rsidR="00A03223" w:rsidRPr="00A03223" w:rsidRDefault="00A03223" w:rsidP="00A03223">
      <w:pPr>
        <w:spacing w:after="160"/>
        <w:textAlignment w:val="baseline"/>
        <w:rPr>
          <w:rFonts w:ascii="Calibri" w:eastAsia="Times New Roman" w:hAnsi="Calibri" w:cs="Calibri"/>
          <w:color w:val="000000"/>
          <w:lang w:eastAsia="en-US"/>
        </w:rPr>
      </w:pPr>
      <w:r w:rsidRPr="00A03223">
        <w:rPr>
          <w:rFonts w:ascii="Calibri" w:eastAsia="Times New Roman" w:hAnsi="Calibri" w:cs="Calibri"/>
          <w:color w:val="000000"/>
          <w:lang w:eastAsia="en-US"/>
        </w:rPr>
        <w:t>Date: ______________________________</w:t>
      </w:r>
    </w:p>
    <w:p w:rsidR="00A03223" w:rsidRDefault="00A03223"/>
    <w:sectPr w:rsidR="00A032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3223" w:rsidRDefault="00A03223" w:rsidP="00A03223">
      <w:pPr>
        <w:spacing w:after="0"/>
      </w:pPr>
      <w:r>
        <w:separator/>
      </w:r>
    </w:p>
  </w:endnote>
  <w:endnote w:type="continuationSeparator" w:id="0">
    <w:p w:rsidR="00A03223" w:rsidRDefault="00A03223" w:rsidP="00A0322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3223" w:rsidRDefault="00A03223" w:rsidP="00A03223">
      <w:pPr>
        <w:spacing w:after="0"/>
      </w:pPr>
      <w:r>
        <w:separator/>
      </w:r>
    </w:p>
  </w:footnote>
  <w:footnote w:type="continuationSeparator" w:id="0">
    <w:p w:rsidR="00A03223" w:rsidRDefault="00A03223" w:rsidP="00A0322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99411"/>
    <w:multiLevelType w:val="multilevel"/>
    <w:tmpl w:val="5E1E248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0A99711"/>
    <w:multiLevelType w:val="multilevel"/>
    <w:tmpl w:val="4F0C155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 w15:restartNumberingAfterBreak="0">
    <w:nsid w:val="01C501B0"/>
    <w:multiLevelType w:val="multilevel"/>
    <w:tmpl w:val="506A76EE"/>
    <w:lvl w:ilvl="0">
      <w:start w:val="1"/>
      <w:numFmt w:val="decimal"/>
      <w:lvlText w:val="%1."/>
      <w:lvlJc w:val="left"/>
      <w:pPr>
        <w:ind w:left="720" w:hanging="360"/>
      </w:pPr>
      <w:rPr>
        <w:rFonts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9D55545"/>
    <w:multiLevelType w:val="multilevel"/>
    <w:tmpl w:val="06506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7976C1"/>
    <w:multiLevelType w:val="multilevel"/>
    <w:tmpl w:val="506A76EE"/>
    <w:lvl w:ilvl="0">
      <w:start w:val="1"/>
      <w:numFmt w:val="decimal"/>
      <w:lvlText w:val="%1."/>
      <w:lvlJc w:val="left"/>
      <w:pPr>
        <w:ind w:left="720" w:hanging="360"/>
      </w:pPr>
      <w:rPr>
        <w:rFonts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10D206F3"/>
    <w:multiLevelType w:val="multilevel"/>
    <w:tmpl w:val="506A76EE"/>
    <w:lvl w:ilvl="0">
      <w:start w:val="1"/>
      <w:numFmt w:val="decimal"/>
      <w:lvlText w:val="%1."/>
      <w:lvlJc w:val="left"/>
      <w:pPr>
        <w:ind w:left="720" w:hanging="360"/>
      </w:pPr>
      <w:rPr>
        <w:rFonts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115407FC"/>
    <w:multiLevelType w:val="multilevel"/>
    <w:tmpl w:val="0C5439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9B0BA6"/>
    <w:multiLevelType w:val="multilevel"/>
    <w:tmpl w:val="38F67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CF459E"/>
    <w:multiLevelType w:val="multilevel"/>
    <w:tmpl w:val="11A40DF8"/>
    <w:lvl w:ilvl="0">
      <w:start w:val="1"/>
      <w:numFmt w:val="decimal"/>
      <w:lvlText w:val="%1."/>
      <w:lvlJc w:val="left"/>
      <w:pPr>
        <w:ind w:left="720" w:hanging="360"/>
      </w:pPr>
      <w:rPr>
        <w:rFonts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1EAA1858"/>
    <w:multiLevelType w:val="multilevel"/>
    <w:tmpl w:val="506A76EE"/>
    <w:lvl w:ilvl="0">
      <w:start w:val="1"/>
      <w:numFmt w:val="decimal"/>
      <w:lvlText w:val="%1."/>
      <w:lvlJc w:val="left"/>
      <w:pPr>
        <w:ind w:left="720" w:hanging="360"/>
      </w:pPr>
      <w:rPr>
        <w:rFonts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1F6B13A3"/>
    <w:multiLevelType w:val="multilevel"/>
    <w:tmpl w:val="05027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9A60CB"/>
    <w:multiLevelType w:val="multilevel"/>
    <w:tmpl w:val="506A76EE"/>
    <w:lvl w:ilvl="0">
      <w:start w:val="1"/>
      <w:numFmt w:val="decimal"/>
      <w:lvlText w:val="%1."/>
      <w:lvlJc w:val="left"/>
      <w:pPr>
        <w:ind w:left="720" w:hanging="360"/>
      </w:pPr>
      <w:rPr>
        <w:rFonts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2EBC1B5D"/>
    <w:multiLevelType w:val="multilevel"/>
    <w:tmpl w:val="506A76EE"/>
    <w:lvl w:ilvl="0">
      <w:start w:val="1"/>
      <w:numFmt w:val="decimal"/>
      <w:lvlText w:val="%1."/>
      <w:lvlJc w:val="left"/>
      <w:pPr>
        <w:ind w:left="720" w:hanging="360"/>
      </w:pPr>
      <w:rPr>
        <w:rFonts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54CA131A"/>
    <w:multiLevelType w:val="multilevel"/>
    <w:tmpl w:val="F85A4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024296"/>
    <w:multiLevelType w:val="multilevel"/>
    <w:tmpl w:val="78E2FF60"/>
    <w:lvl w:ilvl="0">
      <w:start w:val="1"/>
      <w:numFmt w:val="decimal"/>
      <w:lvlText w:val="%1."/>
      <w:lvlJc w:val="left"/>
      <w:pPr>
        <w:ind w:left="720" w:hanging="360"/>
      </w:pPr>
      <w:rPr>
        <w:rFonts w:hint="default"/>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5D211347"/>
    <w:multiLevelType w:val="multilevel"/>
    <w:tmpl w:val="506A76EE"/>
    <w:lvl w:ilvl="0">
      <w:start w:val="1"/>
      <w:numFmt w:val="decimal"/>
      <w:lvlText w:val="%1."/>
      <w:lvlJc w:val="left"/>
      <w:pPr>
        <w:ind w:left="720" w:hanging="360"/>
      </w:pPr>
      <w:rPr>
        <w:rFonts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5D985C24"/>
    <w:multiLevelType w:val="multilevel"/>
    <w:tmpl w:val="18EC8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BFC64C3"/>
    <w:multiLevelType w:val="multilevel"/>
    <w:tmpl w:val="506A76EE"/>
    <w:lvl w:ilvl="0">
      <w:start w:val="1"/>
      <w:numFmt w:val="decimal"/>
      <w:lvlText w:val="%1."/>
      <w:lvlJc w:val="left"/>
      <w:pPr>
        <w:ind w:left="720" w:hanging="360"/>
      </w:pPr>
      <w:rPr>
        <w:rFonts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15:restartNumberingAfterBreak="0">
    <w:nsid w:val="77024F77"/>
    <w:multiLevelType w:val="multilevel"/>
    <w:tmpl w:val="506A76EE"/>
    <w:lvl w:ilvl="0">
      <w:start w:val="1"/>
      <w:numFmt w:val="decimal"/>
      <w:lvlText w:val="%1."/>
      <w:lvlJc w:val="left"/>
      <w:pPr>
        <w:ind w:left="720" w:hanging="360"/>
      </w:pPr>
      <w:rPr>
        <w:rFonts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15:restartNumberingAfterBreak="0">
    <w:nsid w:val="7B443414"/>
    <w:multiLevelType w:val="multilevel"/>
    <w:tmpl w:val="506A76EE"/>
    <w:lvl w:ilvl="0">
      <w:start w:val="1"/>
      <w:numFmt w:val="decimal"/>
      <w:lvlText w:val="%1."/>
      <w:lvlJc w:val="left"/>
      <w:pPr>
        <w:ind w:left="720" w:hanging="360"/>
      </w:pPr>
      <w:rPr>
        <w:rFonts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 w15:restartNumberingAfterBreak="0">
    <w:nsid w:val="7D167F4A"/>
    <w:multiLevelType w:val="multilevel"/>
    <w:tmpl w:val="506A76EE"/>
    <w:lvl w:ilvl="0">
      <w:start w:val="1"/>
      <w:numFmt w:val="decimal"/>
      <w:lvlText w:val="%1."/>
      <w:lvlJc w:val="left"/>
      <w:pPr>
        <w:ind w:left="720" w:hanging="360"/>
      </w:pPr>
      <w:rPr>
        <w:rFonts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4"/>
  </w:num>
  <w:num w:numId="23">
    <w:abstractNumId w:val="12"/>
  </w:num>
  <w:num w:numId="24">
    <w:abstractNumId w:val="19"/>
  </w:num>
  <w:num w:numId="25">
    <w:abstractNumId w:val="11"/>
  </w:num>
  <w:num w:numId="26">
    <w:abstractNumId w:val="2"/>
  </w:num>
  <w:num w:numId="27">
    <w:abstractNumId w:val="9"/>
  </w:num>
  <w:num w:numId="28">
    <w:abstractNumId w:val="17"/>
  </w:num>
  <w:num w:numId="29">
    <w:abstractNumId w:val="20"/>
  </w:num>
  <w:num w:numId="30">
    <w:abstractNumId w:val="18"/>
  </w:num>
  <w:num w:numId="31">
    <w:abstractNumId w:val="5"/>
  </w:num>
  <w:num w:numId="32">
    <w:abstractNumId w:val="8"/>
  </w:num>
  <w:num w:numId="33">
    <w:abstractNumId w:val="13"/>
  </w:num>
  <w:num w:numId="34">
    <w:abstractNumId w:val="14"/>
  </w:num>
  <w:num w:numId="35">
    <w:abstractNumId w:val="7"/>
  </w:num>
  <w:num w:numId="36">
    <w:abstractNumId w:val="6"/>
  </w:num>
  <w:num w:numId="37">
    <w:abstractNumId w:val="16"/>
  </w:num>
  <w:num w:numId="38">
    <w:abstractNumId w:val="3"/>
  </w:num>
  <w:num w:numId="39">
    <w:abstractNumId w:val="1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3DC"/>
    <w:rsid w:val="00055959"/>
    <w:rsid w:val="00110F6D"/>
    <w:rsid w:val="001C5010"/>
    <w:rsid w:val="0021626F"/>
    <w:rsid w:val="00265D3F"/>
    <w:rsid w:val="002D5694"/>
    <w:rsid w:val="00310F48"/>
    <w:rsid w:val="00573630"/>
    <w:rsid w:val="00584BE4"/>
    <w:rsid w:val="00597989"/>
    <w:rsid w:val="005B6AE2"/>
    <w:rsid w:val="007E6D1D"/>
    <w:rsid w:val="009252B0"/>
    <w:rsid w:val="00A03223"/>
    <w:rsid w:val="00CA33DC"/>
    <w:rsid w:val="00CA76B2"/>
    <w:rsid w:val="00CE0D40"/>
    <w:rsid w:val="00DA1B90"/>
    <w:rsid w:val="00E93878"/>
    <w:rsid w:val="00F22C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28BDDA0E"/>
  <w15:chartTrackingRefBased/>
  <w15:docId w15:val="{E59CD3D8-4487-4017-830D-8EDD20642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33DC"/>
    <w:pPr>
      <w:spacing w:after="200" w:line="240" w:lineRule="auto"/>
    </w:pPr>
    <w:rPr>
      <w:rFonts w:eastAsiaTheme="minorEastAsia"/>
      <w:sz w:val="24"/>
      <w:szCs w:val="24"/>
      <w:lang w:eastAsia="zh-CN"/>
    </w:rPr>
  </w:style>
  <w:style w:type="paragraph" w:styleId="Heading1">
    <w:name w:val="heading 1"/>
    <w:basedOn w:val="Normal"/>
    <w:next w:val="BodyText"/>
    <w:link w:val="Heading1Char"/>
    <w:uiPriority w:val="9"/>
    <w:qFormat/>
    <w:rsid w:val="00CA33D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BodyText"/>
    <w:link w:val="Heading2Char"/>
    <w:uiPriority w:val="9"/>
    <w:semiHidden/>
    <w:unhideWhenUsed/>
    <w:qFormat/>
    <w:rsid w:val="00CA33D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9252B0"/>
    <w:pPr>
      <w:keepNext/>
      <w:keepLines/>
      <w:spacing w:before="40" w:after="0" w:line="259" w:lineRule="auto"/>
      <w:outlineLvl w:val="2"/>
    </w:pPr>
    <w:rPr>
      <w:rFonts w:asciiTheme="majorHAnsi" w:eastAsiaTheme="majorEastAsia" w:hAnsiTheme="majorHAnsi" w:cstheme="majorBidi"/>
      <w:color w:val="1F4D78" w:themeColor="accent1" w:themeShade="7F"/>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33DC"/>
    <w:rPr>
      <w:rFonts w:asciiTheme="majorHAnsi" w:eastAsiaTheme="majorEastAsia" w:hAnsiTheme="majorHAnsi" w:cstheme="majorBidi"/>
      <w:color w:val="2E74B5" w:themeColor="accent1" w:themeShade="BF"/>
      <w:sz w:val="40"/>
      <w:szCs w:val="40"/>
      <w:lang w:eastAsia="zh-CN"/>
    </w:rPr>
  </w:style>
  <w:style w:type="character" w:customStyle="1" w:styleId="Heading2Char">
    <w:name w:val="Heading 2 Char"/>
    <w:basedOn w:val="DefaultParagraphFont"/>
    <w:link w:val="Heading2"/>
    <w:uiPriority w:val="9"/>
    <w:semiHidden/>
    <w:rsid w:val="00CA33DC"/>
    <w:rPr>
      <w:rFonts w:asciiTheme="majorHAnsi" w:eastAsiaTheme="majorEastAsia" w:hAnsiTheme="majorHAnsi" w:cstheme="majorBidi"/>
      <w:color w:val="2E74B5" w:themeColor="accent1" w:themeShade="BF"/>
      <w:sz w:val="32"/>
      <w:szCs w:val="32"/>
      <w:lang w:eastAsia="zh-CN"/>
    </w:rPr>
  </w:style>
  <w:style w:type="paragraph" w:styleId="BodyText">
    <w:name w:val="Body Text"/>
    <w:basedOn w:val="Normal"/>
    <w:link w:val="BodyTextChar"/>
    <w:semiHidden/>
    <w:unhideWhenUsed/>
    <w:qFormat/>
    <w:rsid w:val="00CA33DC"/>
    <w:pPr>
      <w:spacing w:before="180" w:after="180"/>
    </w:pPr>
  </w:style>
  <w:style w:type="character" w:customStyle="1" w:styleId="BodyTextChar">
    <w:name w:val="Body Text Char"/>
    <w:basedOn w:val="DefaultParagraphFont"/>
    <w:link w:val="BodyText"/>
    <w:semiHidden/>
    <w:rsid w:val="00CA33DC"/>
    <w:rPr>
      <w:rFonts w:eastAsiaTheme="minorEastAsia"/>
      <w:sz w:val="24"/>
      <w:szCs w:val="24"/>
      <w:lang w:eastAsia="zh-CN"/>
    </w:rPr>
  </w:style>
  <w:style w:type="paragraph" w:customStyle="1" w:styleId="FirstParagraph">
    <w:name w:val="First Paragraph"/>
    <w:basedOn w:val="BodyText"/>
    <w:next w:val="BodyText"/>
    <w:qFormat/>
    <w:rsid w:val="00CA33DC"/>
  </w:style>
  <w:style w:type="paragraph" w:styleId="BalloonText">
    <w:name w:val="Balloon Text"/>
    <w:basedOn w:val="Normal"/>
    <w:link w:val="BalloonTextChar"/>
    <w:uiPriority w:val="99"/>
    <w:semiHidden/>
    <w:unhideWhenUsed/>
    <w:rsid w:val="0057363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3630"/>
    <w:rPr>
      <w:rFonts w:ascii="Segoe UI" w:eastAsiaTheme="minorEastAsia" w:hAnsi="Segoe UI" w:cs="Segoe UI"/>
      <w:sz w:val="18"/>
      <w:szCs w:val="18"/>
      <w:lang w:eastAsia="zh-CN"/>
    </w:rPr>
  </w:style>
  <w:style w:type="character" w:customStyle="1" w:styleId="Heading3Char">
    <w:name w:val="Heading 3 Char"/>
    <w:basedOn w:val="DefaultParagraphFont"/>
    <w:link w:val="Heading3"/>
    <w:uiPriority w:val="9"/>
    <w:rsid w:val="009252B0"/>
    <w:rPr>
      <w:rFonts w:asciiTheme="majorHAnsi" w:eastAsiaTheme="majorEastAsia" w:hAnsiTheme="majorHAnsi" w:cstheme="majorBidi"/>
      <w:color w:val="1F4D78" w:themeColor="accent1" w:themeShade="7F"/>
      <w:sz w:val="24"/>
      <w:szCs w:val="24"/>
    </w:rPr>
  </w:style>
  <w:style w:type="paragraph" w:customStyle="1" w:styleId="Compact">
    <w:name w:val="Compact"/>
    <w:basedOn w:val="BodyText"/>
    <w:qFormat/>
    <w:rsid w:val="009252B0"/>
    <w:pPr>
      <w:spacing w:before="36" w:after="36"/>
    </w:pPr>
  </w:style>
  <w:style w:type="paragraph" w:styleId="ListParagraph">
    <w:name w:val="List Paragraph"/>
    <w:basedOn w:val="Normal"/>
    <w:uiPriority w:val="34"/>
    <w:qFormat/>
    <w:rsid w:val="007E6D1D"/>
    <w:pPr>
      <w:ind w:left="720"/>
      <w:contextualSpacing/>
    </w:pPr>
  </w:style>
  <w:style w:type="character" w:customStyle="1" w:styleId="inqyif">
    <w:name w:val="inqyif"/>
    <w:basedOn w:val="DefaultParagraphFont"/>
    <w:rsid w:val="00584BE4"/>
  </w:style>
  <w:style w:type="character" w:styleId="Strong">
    <w:name w:val="Strong"/>
    <w:basedOn w:val="DefaultParagraphFont"/>
    <w:uiPriority w:val="22"/>
    <w:qFormat/>
    <w:rsid w:val="00584BE4"/>
    <w:rPr>
      <w:b/>
      <w:bCs/>
    </w:rPr>
  </w:style>
  <w:style w:type="character" w:styleId="Hyperlink">
    <w:name w:val="Hyperlink"/>
    <w:basedOn w:val="DefaultParagraphFont"/>
    <w:uiPriority w:val="99"/>
    <w:semiHidden/>
    <w:unhideWhenUsed/>
    <w:rsid w:val="00A03223"/>
    <w:rPr>
      <w:color w:val="0000FF"/>
      <w:u w:val="single"/>
    </w:rPr>
  </w:style>
  <w:style w:type="paragraph" w:styleId="Header">
    <w:name w:val="header"/>
    <w:basedOn w:val="Normal"/>
    <w:link w:val="HeaderChar"/>
    <w:uiPriority w:val="99"/>
    <w:unhideWhenUsed/>
    <w:rsid w:val="00A03223"/>
    <w:pPr>
      <w:tabs>
        <w:tab w:val="center" w:pos="4680"/>
        <w:tab w:val="right" w:pos="9360"/>
      </w:tabs>
      <w:spacing w:after="0"/>
    </w:pPr>
  </w:style>
  <w:style w:type="character" w:customStyle="1" w:styleId="HeaderChar">
    <w:name w:val="Header Char"/>
    <w:basedOn w:val="DefaultParagraphFont"/>
    <w:link w:val="Header"/>
    <w:uiPriority w:val="99"/>
    <w:rsid w:val="00A03223"/>
    <w:rPr>
      <w:rFonts w:eastAsiaTheme="minorEastAsia"/>
      <w:sz w:val="24"/>
      <w:szCs w:val="24"/>
      <w:lang w:eastAsia="zh-CN"/>
    </w:rPr>
  </w:style>
  <w:style w:type="paragraph" w:styleId="Footer">
    <w:name w:val="footer"/>
    <w:basedOn w:val="Normal"/>
    <w:link w:val="FooterChar"/>
    <w:uiPriority w:val="99"/>
    <w:unhideWhenUsed/>
    <w:rsid w:val="00A03223"/>
    <w:pPr>
      <w:tabs>
        <w:tab w:val="center" w:pos="4680"/>
        <w:tab w:val="right" w:pos="9360"/>
      </w:tabs>
      <w:spacing w:after="0"/>
    </w:pPr>
  </w:style>
  <w:style w:type="character" w:customStyle="1" w:styleId="FooterChar">
    <w:name w:val="Footer Char"/>
    <w:basedOn w:val="DefaultParagraphFont"/>
    <w:link w:val="Footer"/>
    <w:uiPriority w:val="99"/>
    <w:rsid w:val="00A03223"/>
    <w:rPr>
      <w:rFonts w:eastAsiaTheme="minorEastAsia"/>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528883">
      <w:bodyDiv w:val="1"/>
      <w:marLeft w:val="0"/>
      <w:marRight w:val="0"/>
      <w:marTop w:val="0"/>
      <w:marBottom w:val="0"/>
      <w:divBdr>
        <w:top w:val="none" w:sz="0" w:space="0" w:color="auto"/>
        <w:left w:val="none" w:sz="0" w:space="0" w:color="auto"/>
        <w:bottom w:val="none" w:sz="0" w:space="0" w:color="auto"/>
        <w:right w:val="none" w:sz="0" w:space="0" w:color="auto"/>
      </w:divBdr>
      <w:divsChild>
        <w:div w:id="921643466">
          <w:marLeft w:val="0"/>
          <w:marRight w:val="0"/>
          <w:marTop w:val="360"/>
          <w:marBottom w:val="180"/>
          <w:divBdr>
            <w:top w:val="none" w:sz="0" w:space="0" w:color="auto"/>
            <w:left w:val="none" w:sz="0" w:space="0" w:color="auto"/>
            <w:bottom w:val="none" w:sz="0" w:space="0" w:color="auto"/>
            <w:right w:val="none" w:sz="0" w:space="0" w:color="auto"/>
          </w:divBdr>
        </w:div>
        <w:div w:id="879979160">
          <w:marLeft w:val="0"/>
          <w:marRight w:val="0"/>
          <w:marTop w:val="360"/>
          <w:marBottom w:val="180"/>
          <w:divBdr>
            <w:top w:val="none" w:sz="0" w:space="0" w:color="auto"/>
            <w:left w:val="none" w:sz="0" w:space="0" w:color="auto"/>
            <w:bottom w:val="none" w:sz="0" w:space="0" w:color="auto"/>
            <w:right w:val="none" w:sz="0" w:space="0" w:color="auto"/>
          </w:divBdr>
        </w:div>
        <w:div w:id="1660616773">
          <w:marLeft w:val="0"/>
          <w:marRight w:val="0"/>
          <w:marTop w:val="360"/>
          <w:marBottom w:val="180"/>
          <w:divBdr>
            <w:top w:val="none" w:sz="0" w:space="0" w:color="auto"/>
            <w:left w:val="none" w:sz="0" w:space="0" w:color="auto"/>
            <w:bottom w:val="none" w:sz="0" w:space="0" w:color="auto"/>
            <w:right w:val="none" w:sz="0" w:space="0" w:color="auto"/>
          </w:divBdr>
        </w:div>
        <w:div w:id="1750536453">
          <w:marLeft w:val="0"/>
          <w:marRight w:val="0"/>
          <w:marTop w:val="180"/>
          <w:marBottom w:val="240"/>
          <w:divBdr>
            <w:top w:val="none" w:sz="0" w:space="0" w:color="auto"/>
            <w:left w:val="none" w:sz="0" w:space="0" w:color="auto"/>
            <w:bottom w:val="none" w:sz="0" w:space="0" w:color="auto"/>
            <w:right w:val="none" w:sz="0" w:space="0" w:color="auto"/>
          </w:divBdr>
        </w:div>
        <w:div w:id="1969317606">
          <w:marLeft w:val="0"/>
          <w:marRight w:val="0"/>
          <w:marTop w:val="360"/>
          <w:marBottom w:val="180"/>
          <w:divBdr>
            <w:top w:val="none" w:sz="0" w:space="0" w:color="auto"/>
            <w:left w:val="none" w:sz="0" w:space="0" w:color="auto"/>
            <w:bottom w:val="none" w:sz="0" w:space="0" w:color="auto"/>
            <w:right w:val="none" w:sz="0" w:space="0" w:color="auto"/>
          </w:divBdr>
        </w:div>
        <w:div w:id="1576088593">
          <w:marLeft w:val="0"/>
          <w:marRight w:val="0"/>
          <w:marTop w:val="360"/>
          <w:marBottom w:val="180"/>
          <w:divBdr>
            <w:top w:val="none" w:sz="0" w:space="0" w:color="auto"/>
            <w:left w:val="none" w:sz="0" w:space="0" w:color="auto"/>
            <w:bottom w:val="none" w:sz="0" w:space="0" w:color="auto"/>
            <w:right w:val="none" w:sz="0" w:space="0" w:color="auto"/>
          </w:divBdr>
        </w:div>
        <w:div w:id="1330596772">
          <w:marLeft w:val="0"/>
          <w:marRight w:val="0"/>
          <w:marTop w:val="360"/>
          <w:marBottom w:val="180"/>
          <w:divBdr>
            <w:top w:val="none" w:sz="0" w:space="0" w:color="auto"/>
            <w:left w:val="none" w:sz="0" w:space="0" w:color="auto"/>
            <w:bottom w:val="none" w:sz="0" w:space="0" w:color="auto"/>
            <w:right w:val="none" w:sz="0" w:space="0" w:color="auto"/>
          </w:divBdr>
        </w:div>
        <w:div w:id="1577089015">
          <w:marLeft w:val="0"/>
          <w:marRight w:val="0"/>
          <w:marTop w:val="180"/>
          <w:marBottom w:val="240"/>
          <w:divBdr>
            <w:top w:val="none" w:sz="0" w:space="0" w:color="auto"/>
            <w:left w:val="none" w:sz="0" w:space="0" w:color="auto"/>
            <w:bottom w:val="none" w:sz="0" w:space="0" w:color="auto"/>
            <w:right w:val="none" w:sz="0" w:space="0" w:color="auto"/>
          </w:divBdr>
        </w:div>
        <w:div w:id="842008090">
          <w:marLeft w:val="0"/>
          <w:marRight w:val="0"/>
          <w:marTop w:val="360"/>
          <w:marBottom w:val="180"/>
          <w:divBdr>
            <w:top w:val="none" w:sz="0" w:space="0" w:color="auto"/>
            <w:left w:val="none" w:sz="0" w:space="0" w:color="auto"/>
            <w:bottom w:val="none" w:sz="0" w:space="0" w:color="auto"/>
            <w:right w:val="none" w:sz="0" w:space="0" w:color="auto"/>
          </w:divBdr>
        </w:div>
        <w:div w:id="293803100">
          <w:marLeft w:val="0"/>
          <w:marRight w:val="0"/>
          <w:marTop w:val="180"/>
          <w:marBottom w:val="240"/>
          <w:divBdr>
            <w:top w:val="none" w:sz="0" w:space="0" w:color="auto"/>
            <w:left w:val="none" w:sz="0" w:space="0" w:color="auto"/>
            <w:bottom w:val="none" w:sz="0" w:space="0" w:color="auto"/>
            <w:right w:val="none" w:sz="0" w:space="0" w:color="auto"/>
          </w:divBdr>
        </w:div>
        <w:div w:id="457526087">
          <w:marLeft w:val="0"/>
          <w:marRight w:val="0"/>
          <w:marTop w:val="360"/>
          <w:marBottom w:val="180"/>
          <w:divBdr>
            <w:top w:val="none" w:sz="0" w:space="0" w:color="auto"/>
            <w:left w:val="none" w:sz="0" w:space="0" w:color="auto"/>
            <w:bottom w:val="none" w:sz="0" w:space="0" w:color="auto"/>
            <w:right w:val="none" w:sz="0" w:space="0" w:color="auto"/>
          </w:divBdr>
        </w:div>
        <w:div w:id="1920599151">
          <w:marLeft w:val="0"/>
          <w:marRight w:val="0"/>
          <w:marTop w:val="180"/>
          <w:marBottom w:val="240"/>
          <w:divBdr>
            <w:top w:val="none" w:sz="0" w:space="0" w:color="auto"/>
            <w:left w:val="none" w:sz="0" w:space="0" w:color="auto"/>
            <w:bottom w:val="none" w:sz="0" w:space="0" w:color="auto"/>
            <w:right w:val="none" w:sz="0" w:space="0" w:color="auto"/>
          </w:divBdr>
        </w:div>
        <w:div w:id="2119593478">
          <w:marLeft w:val="0"/>
          <w:marRight w:val="0"/>
          <w:marTop w:val="360"/>
          <w:marBottom w:val="180"/>
          <w:divBdr>
            <w:top w:val="none" w:sz="0" w:space="0" w:color="auto"/>
            <w:left w:val="none" w:sz="0" w:space="0" w:color="auto"/>
            <w:bottom w:val="none" w:sz="0" w:space="0" w:color="auto"/>
            <w:right w:val="none" w:sz="0" w:space="0" w:color="auto"/>
          </w:divBdr>
        </w:div>
        <w:div w:id="275411182">
          <w:marLeft w:val="0"/>
          <w:marRight w:val="0"/>
          <w:marTop w:val="180"/>
          <w:marBottom w:val="240"/>
          <w:divBdr>
            <w:top w:val="none" w:sz="0" w:space="0" w:color="auto"/>
            <w:left w:val="none" w:sz="0" w:space="0" w:color="auto"/>
            <w:bottom w:val="none" w:sz="0" w:space="0" w:color="auto"/>
            <w:right w:val="none" w:sz="0" w:space="0" w:color="auto"/>
          </w:divBdr>
        </w:div>
        <w:div w:id="4212014">
          <w:marLeft w:val="0"/>
          <w:marRight w:val="0"/>
          <w:marTop w:val="360"/>
          <w:marBottom w:val="180"/>
          <w:divBdr>
            <w:top w:val="none" w:sz="0" w:space="0" w:color="auto"/>
            <w:left w:val="none" w:sz="0" w:space="0" w:color="auto"/>
            <w:bottom w:val="none" w:sz="0" w:space="0" w:color="auto"/>
            <w:right w:val="none" w:sz="0" w:space="0" w:color="auto"/>
          </w:divBdr>
        </w:div>
        <w:div w:id="202258923">
          <w:marLeft w:val="0"/>
          <w:marRight w:val="0"/>
          <w:marTop w:val="180"/>
          <w:marBottom w:val="240"/>
          <w:divBdr>
            <w:top w:val="none" w:sz="0" w:space="0" w:color="auto"/>
            <w:left w:val="none" w:sz="0" w:space="0" w:color="auto"/>
            <w:bottom w:val="none" w:sz="0" w:space="0" w:color="auto"/>
            <w:right w:val="none" w:sz="0" w:space="0" w:color="auto"/>
          </w:divBdr>
        </w:div>
        <w:div w:id="278072705">
          <w:marLeft w:val="0"/>
          <w:marRight w:val="0"/>
          <w:marTop w:val="180"/>
          <w:marBottom w:val="240"/>
          <w:divBdr>
            <w:top w:val="none" w:sz="0" w:space="0" w:color="auto"/>
            <w:left w:val="none" w:sz="0" w:space="0" w:color="auto"/>
            <w:bottom w:val="none" w:sz="0" w:space="0" w:color="auto"/>
            <w:right w:val="none" w:sz="0" w:space="0" w:color="auto"/>
          </w:divBdr>
        </w:div>
        <w:div w:id="401216753">
          <w:marLeft w:val="0"/>
          <w:marRight w:val="0"/>
          <w:marTop w:val="180"/>
          <w:marBottom w:val="240"/>
          <w:divBdr>
            <w:top w:val="none" w:sz="0" w:space="0" w:color="auto"/>
            <w:left w:val="none" w:sz="0" w:space="0" w:color="auto"/>
            <w:bottom w:val="none" w:sz="0" w:space="0" w:color="auto"/>
            <w:right w:val="none" w:sz="0" w:space="0" w:color="auto"/>
          </w:divBdr>
        </w:div>
        <w:div w:id="2091729116">
          <w:marLeft w:val="0"/>
          <w:marRight w:val="0"/>
          <w:marTop w:val="180"/>
          <w:marBottom w:val="240"/>
          <w:divBdr>
            <w:top w:val="none" w:sz="0" w:space="0" w:color="auto"/>
            <w:left w:val="none" w:sz="0" w:space="0" w:color="auto"/>
            <w:bottom w:val="none" w:sz="0" w:space="0" w:color="auto"/>
            <w:right w:val="none" w:sz="0" w:space="0" w:color="auto"/>
          </w:divBdr>
        </w:div>
        <w:div w:id="1502089034">
          <w:marLeft w:val="0"/>
          <w:marRight w:val="0"/>
          <w:marTop w:val="180"/>
          <w:marBottom w:val="240"/>
          <w:divBdr>
            <w:top w:val="none" w:sz="0" w:space="0" w:color="auto"/>
            <w:left w:val="none" w:sz="0" w:space="0" w:color="auto"/>
            <w:bottom w:val="none" w:sz="0" w:space="0" w:color="auto"/>
            <w:right w:val="none" w:sz="0" w:space="0" w:color="auto"/>
          </w:divBdr>
        </w:div>
      </w:divsChild>
    </w:div>
    <w:div w:id="597980064">
      <w:bodyDiv w:val="1"/>
      <w:marLeft w:val="0"/>
      <w:marRight w:val="0"/>
      <w:marTop w:val="0"/>
      <w:marBottom w:val="0"/>
      <w:divBdr>
        <w:top w:val="none" w:sz="0" w:space="0" w:color="auto"/>
        <w:left w:val="none" w:sz="0" w:space="0" w:color="auto"/>
        <w:bottom w:val="none" w:sz="0" w:space="0" w:color="auto"/>
        <w:right w:val="none" w:sz="0" w:space="0" w:color="auto"/>
      </w:divBdr>
      <w:divsChild>
        <w:div w:id="461845536">
          <w:marLeft w:val="0"/>
          <w:marRight w:val="0"/>
          <w:marTop w:val="180"/>
          <w:marBottom w:val="240"/>
          <w:divBdr>
            <w:top w:val="none" w:sz="0" w:space="0" w:color="auto"/>
            <w:left w:val="none" w:sz="0" w:space="0" w:color="auto"/>
            <w:bottom w:val="none" w:sz="0" w:space="0" w:color="auto"/>
            <w:right w:val="none" w:sz="0" w:space="0" w:color="auto"/>
          </w:divBdr>
        </w:div>
      </w:divsChild>
    </w:div>
    <w:div w:id="1194926784">
      <w:bodyDiv w:val="1"/>
      <w:marLeft w:val="0"/>
      <w:marRight w:val="0"/>
      <w:marTop w:val="0"/>
      <w:marBottom w:val="0"/>
      <w:divBdr>
        <w:top w:val="none" w:sz="0" w:space="0" w:color="auto"/>
        <w:left w:val="none" w:sz="0" w:space="0" w:color="auto"/>
        <w:bottom w:val="none" w:sz="0" w:space="0" w:color="auto"/>
        <w:right w:val="none" w:sz="0" w:space="0" w:color="auto"/>
      </w:divBdr>
      <w:divsChild>
        <w:div w:id="1899973125">
          <w:marLeft w:val="0"/>
          <w:marRight w:val="0"/>
          <w:marTop w:val="0"/>
          <w:marBottom w:val="0"/>
          <w:divBdr>
            <w:top w:val="none" w:sz="0" w:space="0" w:color="auto"/>
            <w:left w:val="none" w:sz="0" w:space="0" w:color="auto"/>
            <w:bottom w:val="none" w:sz="0" w:space="0" w:color="auto"/>
            <w:right w:val="none" w:sz="0" w:space="0" w:color="auto"/>
          </w:divBdr>
          <w:divsChild>
            <w:div w:id="602804424">
              <w:marLeft w:val="0"/>
              <w:marRight w:val="0"/>
              <w:marTop w:val="360"/>
              <w:marBottom w:val="80"/>
              <w:divBdr>
                <w:top w:val="none" w:sz="0" w:space="0" w:color="auto"/>
                <w:left w:val="none" w:sz="0" w:space="0" w:color="auto"/>
                <w:bottom w:val="none" w:sz="0" w:space="0" w:color="auto"/>
                <w:right w:val="none" w:sz="0" w:space="0" w:color="auto"/>
              </w:divBdr>
            </w:div>
            <w:div w:id="1280641777">
              <w:marLeft w:val="0"/>
              <w:marRight w:val="0"/>
              <w:marTop w:val="160"/>
              <w:marBottom w:val="80"/>
              <w:divBdr>
                <w:top w:val="none" w:sz="0" w:space="0" w:color="auto"/>
                <w:left w:val="none" w:sz="0" w:space="0" w:color="auto"/>
                <w:bottom w:val="none" w:sz="0" w:space="0" w:color="auto"/>
                <w:right w:val="none" w:sz="0" w:space="0" w:color="auto"/>
              </w:divBdr>
            </w:div>
            <w:div w:id="994606287">
              <w:marLeft w:val="0"/>
              <w:marRight w:val="0"/>
              <w:marTop w:val="160"/>
              <w:marBottom w:val="80"/>
              <w:divBdr>
                <w:top w:val="none" w:sz="0" w:space="0" w:color="auto"/>
                <w:left w:val="none" w:sz="0" w:space="0" w:color="auto"/>
                <w:bottom w:val="none" w:sz="0" w:space="0" w:color="auto"/>
                <w:right w:val="none" w:sz="0" w:space="0" w:color="auto"/>
              </w:divBdr>
            </w:div>
            <w:div w:id="1267882767">
              <w:marLeft w:val="0"/>
              <w:marRight w:val="0"/>
              <w:marTop w:val="0"/>
              <w:marBottom w:val="160"/>
              <w:divBdr>
                <w:top w:val="none" w:sz="0" w:space="0" w:color="auto"/>
                <w:left w:val="none" w:sz="0" w:space="0" w:color="auto"/>
                <w:bottom w:val="none" w:sz="0" w:space="0" w:color="auto"/>
                <w:right w:val="none" w:sz="0" w:space="0" w:color="auto"/>
              </w:divBdr>
            </w:div>
            <w:div w:id="1701976829">
              <w:marLeft w:val="0"/>
              <w:marRight w:val="0"/>
              <w:marTop w:val="0"/>
              <w:marBottom w:val="160"/>
              <w:divBdr>
                <w:top w:val="none" w:sz="0" w:space="0" w:color="auto"/>
                <w:left w:val="none" w:sz="0" w:space="0" w:color="auto"/>
                <w:bottom w:val="none" w:sz="0" w:space="0" w:color="auto"/>
                <w:right w:val="none" w:sz="0" w:space="0" w:color="auto"/>
              </w:divBdr>
            </w:div>
            <w:div w:id="2001498039">
              <w:marLeft w:val="0"/>
              <w:marRight w:val="0"/>
              <w:marTop w:val="160"/>
              <w:marBottom w:val="80"/>
              <w:divBdr>
                <w:top w:val="none" w:sz="0" w:space="0" w:color="auto"/>
                <w:left w:val="none" w:sz="0" w:space="0" w:color="auto"/>
                <w:bottom w:val="none" w:sz="0" w:space="0" w:color="auto"/>
                <w:right w:val="none" w:sz="0" w:space="0" w:color="auto"/>
              </w:divBdr>
            </w:div>
            <w:div w:id="1774469129">
              <w:marLeft w:val="0"/>
              <w:marRight w:val="0"/>
              <w:marTop w:val="0"/>
              <w:marBottom w:val="160"/>
              <w:divBdr>
                <w:top w:val="none" w:sz="0" w:space="0" w:color="auto"/>
                <w:left w:val="none" w:sz="0" w:space="0" w:color="auto"/>
                <w:bottom w:val="none" w:sz="0" w:space="0" w:color="auto"/>
                <w:right w:val="none" w:sz="0" w:space="0" w:color="auto"/>
              </w:divBdr>
            </w:div>
          </w:divsChild>
        </w:div>
        <w:div w:id="726758685">
          <w:marLeft w:val="0"/>
          <w:marRight w:val="0"/>
          <w:marTop w:val="0"/>
          <w:marBottom w:val="0"/>
          <w:divBdr>
            <w:top w:val="none" w:sz="0" w:space="0" w:color="auto"/>
            <w:left w:val="none" w:sz="0" w:space="0" w:color="auto"/>
            <w:bottom w:val="none" w:sz="0" w:space="0" w:color="auto"/>
            <w:right w:val="none" w:sz="0" w:space="0" w:color="auto"/>
          </w:divBdr>
          <w:divsChild>
            <w:div w:id="1049647573">
              <w:marLeft w:val="0"/>
              <w:marRight w:val="0"/>
              <w:marTop w:val="160"/>
              <w:marBottom w:val="80"/>
              <w:divBdr>
                <w:top w:val="none" w:sz="0" w:space="0" w:color="auto"/>
                <w:left w:val="none" w:sz="0" w:space="0" w:color="auto"/>
                <w:bottom w:val="none" w:sz="0" w:space="0" w:color="auto"/>
                <w:right w:val="none" w:sz="0" w:space="0" w:color="auto"/>
              </w:divBdr>
            </w:div>
            <w:div w:id="1945838912">
              <w:marLeft w:val="0"/>
              <w:marRight w:val="0"/>
              <w:marTop w:val="160"/>
              <w:marBottom w:val="80"/>
              <w:divBdr>
                <w:top w:val="none" w:sz="0" w:space="0" w:color="auto"/>
                <w:left w:val="none" w:sz="0" w:space="0" w:color="auto"/>
                <w:bottom w:val="none" w:sz="0" w:space="0" w:color="auto"/>
                <w:right w:val="none" w:sz="0" w:space="0" w:color="auto"/>
              </w:divBdr>
            </w:div>
            <w:div w:id="284652946">
              <w:marLeft w:val="0"/>
              <w:marRight w:val="0"/>
              <w:marTop w:val="0"/>
              <w:marBottom w:val="160"/>
              <w:divBdr>
                <w:top w:val="none" w:sz="0" w:space="0" w:color="auto"/>
                <w:left w:val="none" w:sz="0" w:space="0" w:color="auto"/>
                <w:bottom w:val="none" w:sz="0" w:space="0" w:color="auto"/>
                <w:right w:val="none" w:sz="0" w:space="0" w:color="auto"/>
              </w:divBdr>
            </w:div>
            <w:div w:id="34502435">
              <w:marLeft w:val="0"/>
              <w:marRight w:val="0"/>
              <w:marTop w:val="160"/>
              <w:marBottom w:val="80"/>
              <w:divBdr>
                <w:top w:val="none" w:sz="0" w:space="0" w:color="auto"/>
                <w:left w:val="none" w:sz="0" w:space="0" w:color="auto"/>
                <w:bottom w:val="none" w:sz="0" w:space="0" w:color="auto"/>
                <w:right w:val="none" w:sz="0" w:space="0" w:color="auto"/>
              </w:divBdr>
            </w:div>
            <w:div w:id="488790740">
              <w:marLeft w:val="0"/>
              <w:marRight w:val="0"/>
              <w:marTop w:val="0"/>
              <w:marBottom w:val="160"/>
              <w:divBdr>
                <w:top w:val="none" w:sz="0" w:space="0" w:color="auto"/>
                <w:left w:val="none" w:sz="0" w:space="0" w:color="auto"/>
                <w:bottom w:val="none" w:sz="0" w:space="0" w:color="auto"/>
                <w:right w:val="none" w:sz="0" w:space="0" w:color="auto"/>
              </w:divBdr>
            </w:div>
            <w:div w:id="470904329">
              <w:marLeft w:val="0"/>
              <w:marRight w:val="0"/>
              <w:marTop w:val="160"/>
              <w:marBottom w:val="80"/>
              <w:divBdr>
                <w:top w:val="none" w:sz="0" w:space="0" w:color="auto"/>
                <w:left w:val="none" w:sz="0" w:space="0" w:color="auto"/>
                <w:bottom w:val="none" w:sz="0" w:space="0" w:color="auto"/>
                <w:right w:val="none" w:sz="0" w:space="0" w:color="auto"/>
              </w:divBdr>
            </w:div>
            <w:div w:id="151024214">
              <w:marLeft w:val="0"/>
              <w:marRight w:val="0"/>
              <w:marTop w:val="0"/>
              <w:marBottom w:val="160"/>
              <w:divBdr>
                <w:top w:val="none" w:sz="0" w:space="0" w:color="auto"/>
                <w:left w:val="none" w:sz="0" w:space="0" w:color="auto"/>
                <w:bottom w:val="none" w:sz="0" w:space="0" w:color="auto"/>
                <w:right w:val="none" w:sz="0" w:space="0" w:color="auto"/>
              </w:divBdr>
            </w:div>
            <w:div w:id="867454742">
              <w:marLeft w:val="0"/>
              <w:marRight w:val="0"/>
              <w:marTop w:val="160"/>
              <w:marBottom w:val="80"/>
              <w:divBdr>
                <w:top w:val="none" w:sz="0" w:space="0" w:color="auto"/>
                <w:left w:val="none" w:sz="0" w:space="0" w:color="auto"/>
                <w:bottom w:val="none" w:sz="0" w:space="0" w:color="auto"/>
                <w:right w:val="none" w:sz="0" w:space="0" w:color="auto"/>
              </w:divBdr>
            </w:div>
            <w:div w:id="545682350">
              <w:marLeft w:val="0"/>
              <w:marRight w:val="0"/>
              <w:marTop w:val="0"/>
              <w:marBottom w:val="160"/>
              <w:divBdr>
                <w:top w:val="none" w:sz="0" w:space="0" w:color="auto"/>
                <w:left w:val="none" w:sz="0" w:space="0" w:color="auto"/>
                <w:bottom w:val="none" w:sz="0" w:space="0" w:color="auto"/>
                <w:right w:val="none" w:sz="0" w:space="0" w:color="auto"/>
              </w:divBdr>
            </w:div>
            <w:div w:id="2092238783">
              <w:marLeft w:val="0"/>
              <w:marRight w:val="0"/>
              <w:marTop w:val="0"/>
              <w:marBottom w:val="160"/>
              <w:divBdr>
                <w:top w:val="none" w:sz="0" w:space="0" w:color="auto"/>
                <w:left w:val="none" w:sz="0" w:space="0" w:color="auto"/>
                <w:bottom w:val="none" w:sz="0" w:space="0" w:color="auto"/>
                <w:right w:val="none" w:sz="0" w:space="0" w:color="auto"/>
              </w:divBdr>
            </w:div>
          </w:divsChild>
        </w:div>
        <w:div w:id="1232698566">
          <w:marLeft w:val="0"/>
          <w:marRight w:val="0"/>
          <w:marTop w:val="0"/>
          <w:marBottom w:val="0"/>
          <w:divBdr>
            <w:top w:val="none" w:sz="0" w:space="0" w:color="auto"/>
            <w:left w:val="none" w:sz="0" w:space="0" w:color="auto"/>
            <w:bottom w:val="none" w:sz="0" w:space="0" w:color="auto"/>
            <w:right w:val="none" w:sz="0" w:space="0" w:color="auto"/>
          </w:divBdr>
          <w:divsChild>
            <w:div w:id="1146580875">
              <w:marLeft w:val="0"/>
              <w:marRight w:val="0"/>
              <w:marTop w:val="0"/>
              <w:marBottom w:val="160"/>
              <w:divBdr>
                <w:top w:val="none" w:sz="0" w:space="0" w:color="auto"/>
                <w:left w:val="none" w:sz="0" w:space="0" w:color="auto"/>
                <w:bottom w:val="none" w:sz="0" w:space="0" w:color="auto"/>
                <w:right w:val="none" w:sz="0" w:space="0" w:color="auto"/>
              </w:divBdr>
            </w:div>
            <w:div w:id="1259093591">
              <w:marLeft w:val="0"/>
              <w:marRight w:val="0"/>
              <w:marTop w:val="160"/>
              <w:marBottom w:val="80"/>
              <w:divBdr>
                <w:top w:val="none" w:sz="0" w:space="0" w:color="auto"/>
                <w:left w:val="none" w:sz="0" w:space="0" w:color="auto"/>
                <w:bottom w:val="none" w:sz="0" w:space="0" w:color="auto"/>
                <w:right w:val="none" w:sz="0" w:space="0" w:color="auto"/>
              </w:divBdr>
            </w:div>
            <w:div w:id="970478642">
              <w:marLeft w:val="0"/>
              <w:marRight w:val="0"/>
              <w:marTop w:val="0"/>
              <w:marBottom w:val="160"/>
              <w:divBdr>
                <w:top w:val="none" w:sz="0" w:space="0" w:color="auto"/>
                <w:left w:val="none" w:sz="0" w:space="0" w:color="auto"/>
                <w:bottom w:val="none" w:sz="0" w:space="0" w:color="auto"/>
                <w:right w:val="none" w:sz="0" w:space="0" w:color="auto"/>
              </w:divBdr>
            </w:div>
            <w:div w:id="1661885644">
              <w:marLeft w:val="0"/>
              <w:marRight w:val="0"/>
              <w:marTop w:val="160"/>
              <w:marBottom w:val="80"/>
              <w:divBdr>
                <w:top w:val="none" w:sz="0" w:space="0" w:color="auto"/>
                <w:left w:val="none" w:sz="0" w:space="0" w:color="auto"/>
                <w:bottom w:val="none" w:sz="0" w:space="0" w:color="auto"/>
                <w:right w:val="none" w:sz="0" w:space="0" w:color="auto"/>
              </w:divBdr>
            </w:div>
            <w:div w:id="269556588">
              <w:marLeft w:val="0"/>
              <w:marRight w:val="0"/>
              <w:marTop w:val="0"/>
              <w:marBottom w:val="160"/>
              <w:divBdr>
                <w:top w:val="none" w:sz="0" w:space="0" w:color="auto"/>
                <w:left w:val="none" w:sz="0" w:space="0" w:color="auto"/>
                <w:bottom w:val="none" w:sz="0" w:space="0" w:color="auto"/>
                <w:right w:val="none" w:sz="0" w:space="0" w:color="auto"/>
              </w:divBdr>
            </w:div>
            <w:div w:id="690033282">
              <w:marLeft w:val="0"/>
              <w:marRight w:val="0"/>
              <w:marTop w:val="0"/>
              <w:marBottom w:val="160"/>
              <w:divBdr>
                <w:top w:val="none" w:sz="0" w:space="0" w:color="auto"/>
                <w:left w:val="none" w:sz="0" w:space="0" w:color="auto"/>
                <w:bottom w:val="none" w:sz="0" w:space="0" w:color="auto"/>
                <w:right w:val="none" w:sz="0" w:space="0" w:color="auto"/>
              </w:divBdr>
            </w:div>
            <w:div w:id="449252088">
              <w:marLeft w:val="0"/>
              <w:marRight w:val="0"/>
              <w:marTop w:val="160"/>
              <w:marBottom w:val="80"/>
              <w:divBdr>
                <w:top w:val="none" w:sz="0" w:space="0" w:color="auto"/>
                <w:left w:val="none" w:sz="0" w:space="0" w:color="auto"/>
                <w:bottom w:val="none" w:sz="0" w:space="0" w:color="auto"/>
                <w:right w:val="none" w:sz="0" w:space="0" w:color="auto"/>
              </w:divBdr>
            </w:div>
          </w:divsChild>
        </w:div>
        <w:div w:id="28771835">
          <w:marLeft w:val="0"/>
          <w:marRight w:val="0"/>
          <w:marTop w:val="0"/>
          <w:marBottom w:val="0"/>
          <w:divBdr>
            <w:top w:val="none" w:sz="0" w:space="0" w:color="auto"/>
            <w:left w:val="none" w:sz="0" w:space="0" w:color="auto"/>
            <w:bottom w:val="none" w:sz="0" w:space="0" w:color="auto"/>
            <w:right w:val="none" w:sz="0" w:space="0" w:color="auto"/>
          </w:divBdr>
          <w:divsChild>
            <w:div w:id="1877547375">
              <w:marLeft w:val="0"/>
              <w:marRight w:val="0"/>
              <w:marTop w:val="0"/>
              <w:marBottom w:val="160"/>
              <w:divBdr>
                <w:top w:val="none" w:sz="0" w:space="0" w:color="auto"/>
                <w:left w:val="none" w:sz="0" w:space="0" w:color="auto"/>
                <w:bottom w:val="none" w:sz="0" w:space="0" w:color="auto"/>
                <w:right w:val="none" w:sz="0" w:space="0" w:color="auto"/>
              </w:divBdr>
            </w:div>
            <w:div w:id="1818449637">
              <w:marLeft w:val="0"/>
              <w:marRight w:val="0"/>
              <w:marTop w:val="0"/>
              <w:marBottom w:val="160"/>
              <w:divBdr>
                <w:top w:val="none" w:sz="0" w:space="0" w:color="auto"/>
                <w:left w:val="none" w:sz="0" w:space="0" w:color="auto"/>
                <w:bottom w:val="none" w:sz="0" w:space="0" w:color="auto"/>
                <w:right w:val="none" w:sz="0" w:space="0" w:color="auto"/>
              </w:divBdr>
            </w:div>
            <w:div w:id="597375011">
              <w:marLeft w:val="0"/>
              <w:marRight w:val="0"/>
              <w:marTop w:val="160"/>
              <w:marBottom w:val="80"/>
              <w:divBdr>
                <w:top w:val="none" w:sz="0" w:space="0" w:color="auto"/>
                <w:left w:val="none" w:sz="0" w:space="0" w:color="auto"/>
                <w:bottom w:val="none" w:sz="0" w:space="0" w:color="auto"/>
                <w:right w:val="none" w:sz="0" w:space="0" w:color="auto"/>
              </w:divBdr>
            </w:div>
            <w:div w:id="583496885">
              <w:marLeft w:val="0"/>
              <w:marRight w:val="0"/>
              <w:marTop w:val="0"/>
              <w:marBottom w:val="160"/>
              <w:divBdr>
                <w:top w:val="none" w:sz="0" w:space="0" w:color="auto"/>
                <w:left w:val="none" w:sz="0" w:space="0" w:color="auto"/>
                <w:bottom w:val="none" w:sz="0" w:space="0" w:color="auto"/>
                <w:right w:val="none" w:sz="0" w:space="0" w:color="auto"/>
              </w:divBdr>
            </w:div>
            <w:div w:id="755437331">
              <w:marLeft w:val="0"/>
              <w:marRight w:val="0"/>
              <w:marTop w:val="0"/>
              <w:marBottom w:val="160"/>
              <w:divBdr>
                <w:top w:val="none" w:sz="0" w:space="0" w:color="auto"/>
                <w:left w:val="none" w:sz="0" w:space="0" w:color="auto"/>
                <w:bottom w:val="none" w:sz="0" w:space="0" w:color="auto"/>
                <w:right w:val="none" w:sz="0" w:space="0" w:color="auto"/>
              </w:divBdr>
            </w:div>
            <w:div w:id="1689527510">
              <w:marLeft w:val="0"/>
              <w:marRight w:val="0"/>
              <w:marTop w:val="160"/>
              <w:marBottom w:val="80"/>
              <w:divBdr>
                <w:top w:val="none" w:sz="0" w:space="0" w:color="auto"/>
                <w:left w:val="none" w:sz="0" w:space="0" w:color="auto"/>
                <w:bottom w:val="none" w:sz="0" w:space="0" w:color="auto"/>
                <w:right w:val="none" w:sz="0" w:space="0" w:color="auto"/>
              </w:divBdr>
            </w:div>
            <w:div w:id="648753519">
              <w:marLeft w:val="0"/>
              <w:marRight w:val="0"/>
              <w:marTop w:val="0"/>
              <w:marBottom w:val="160"/>
              <w:divBdr>
                <w:top w:val="none" w:sz="0" w:space="0" w:color="auto"/>
                <w:left w:val="none" w:sz="0" w:space="0" w:color="auto"/>
                <w:bottom w:val="none" w:sz="0" w:space="0" w:color="auto"/>
                <w:right w:val="none" w:sz="0" w:space="0" w:color="auto"/>
              </w:divBdr>
            </w:div>
          </w:divsChild>
        </w:div>
        <w:div w:id="132413585">
          <w:marLeft w:val="0"/>
          <w:marRight w:val="0"/>
          <w:marTop w:val="0"/>
          <w:marBottom w:val="0"/>
          <w:divBdr>
            <w:top w:val="none" w:sz="0" w:space="0" w:color="auto"/>
            <w:left w:val="none" w:sz="0" w:space="0" w:color="auto"/>
            <w:bottom w:val="none" w:sz="0" w:space="0" w:color="auto"/>
            <w:right w:val="none" w:sz="0" w:space="0" w:color="auto"/>
          </w:divBdr>
          <w:divsChild>
            <w:div w:id="363559063">
              <w:marLeft w:val="0"/>
              <w:marRight w:val="0"/>
              <w:marTop w:val="0"/>
              <w:marBottom w:val="160"/>
              <w:divBdr>
                <w:top w:val="none" w:sz="0" w:space="0" w:color="auto"/>
                <w:left w:val="none" w:sz="0" w:space="0" w:color="auto"/>
                <w:bottom w:val="none" w:sz="0" w:space="0" w:color="auto"/>
                <w:right w:val="none" w:sz="0" w:space="0" w:color="auto"/>
              </w:divBdr>
            </w:div>
            <w:div w:id="1497919924">
              <w:marLeft w:val="0"/>
              <w:marRight w:val="0"/>
              <w:marTop w:val="160"/>
              <w:marBottom w:val="80"/>
              <w:divBdr>
                <w:top w:val="none" w:sz="0" w:space="0" w:color="auto"/>
                <w:left w:val="none" w:sz="0" w:space="0" w:color="auto"/>
                <w:bottom w:val="none" w:sz="0" w:space="0" w:color="auto"/>
                <w:right w:val="none" w:sz="0" w:space="0" w:color="auto"/>
              </w:divBdr>
            </w:div>
            <w:div w:id="739520505">
              <w:marLeft w:val="0"/>
              <w:marRight w:val="0"/>
              <w:marTop w:val="0"/>
              <w:marBottom w:val="160"/>
              <w:divBdr>
                <w:top w:val="none" w:sz="0" w:space="0" w:color="auto"/>
                <w:left w:val="none" w:sz="0" w:space="0" w:color="auto"/>
                <w:bottom w:val="none" w:sz="0" w:space="0" w:color="auto"/>
                <w:right w:val="none" w:sz="0" w:space="0" w:color="auto"/>
              </w:divBdr>
            </w:div>
            <w:div w:id="2089114856">
              <w:marLeft w:val="0"/>
              <w:marRight w:val="0"/>
              <w:marTop w:val="0"/>
              <w:marBottom w:val="160"/>
              <w:divBdr>
                <w:top w:val="none" w:sz="0" w:space="0" w:color="auto"/>
                <w:left w:val="none" w:sz="0" w:space="0" w:color="auto"/>
                <w:bottom w:val="none" w:sz="0" w:space="0" w:color="auto"/>
                <w:right w:val="none" w:sz="0" w:space="0" w:color="auto"/>
              </w:divBdr>
            </w:div>
            <w:div w:id="122895786">
              <w:marLeft w:val="0"/>
              <w:marRight w:val="0"/>
              <w:marTop w:val="160"/>
              <w:marBottom w:val="80"/>
              <w:divBdr>
                <w:top w:val="none" w:sz="0" w:space="0" w:color="auto"/>
                <w:left w:val="none" w:sz="0" w:space="0" w:color="auto"/>
                <w:bottom w:val="none" w:sz="0" w:space="0" w:color="auto"/>
                <w:right w:val="none" w:sz="0" w:space="0" w:color="auto"/>
              </w:divBdr>
            </w:div>
            <w:div w:id="833569252">
              <w:marLeft w:val="0"/>
              <w:marRight w:val="0"/>
              <w:marTop w:val="0"/>
              <w:marBottom w:val="160"/>
              <w:divBdr>
                <w:top w:val="none" w:sz="0" w:space="0" w:color="auto"/>
                <w:left w:val="none" w:sz="0" w:space="0" w:color="auto"/>
                <w:bottom w:val="none" w:sz="0" w:space="0" w:color="auto"/>
                <w:right w:val="none" w:sz="0" w:space="0" w:color="auto"/>
              </w:divBdr>
            </w:div>
          </w:divsChild>
        </w:div>
        <w:div w:id="1318149762">
          <w:marLeft w:val="0"/>
          <w:marRight w:val="0"/>
          <w:marTop w:val="0"/>
          <w:marBottom w:val="0"/>
          <w:divBdr>
            <w:top w:val="none" w:sz="0" w:space="0" w:color="auto"/>
            <w:left w:val="none" w:sz="0" w:space="0" w:color="auto"/>
            <w:bottom w:val="none" w:sz="0" w:space="0" w:color="auto"/>
            <w:right w:val="none" w:sz="0" w:space="0" w:color="auto"/>
          </w:divBdr>
          <w:divsChild>
            <w:div w:id="903217876">
              <w:marLeft w:val="0"/>
              <w:marRight w:val="0"/>
              <w:marTop w:val="360"/>
              <w:marBottom w:val="80"/>
              <w:divBdr>
                <w:top w:val="none" w:sz="0" w:space="0" w:color="auto"/>
                <w:left w:val="none" w:sz="0" w:space="0" w:color="auto"/>
                <w:bottom w:val="none" w:sz="0" w:space="0" w:color="auto"/>
                <w:right w:val="none" w:sz="0" w:space="0" w:color="auto"/>
              </w:divBdr>
            </w:div>
            <w:div w:id="168255641">
              <w:marLeft w:val="0"/>
              <w:marRight w:val="0"/>
              <w:marTop w:val="0"/>
              <w:marBottom w:val="160"/>
              <w:divBdr>
                <w:top w:val="none" w:sz="0" w:space="0" w:color="auto"/>
                <w:left w:val="none" w:sz="0" w:space="0" w:color="auto"/>
                <w:bottom w:val="none" w:sz="0" w:space="0" w:color="auto"/>
                <w:right w:val="none" w:sz="0" w:space="0" w:color="auto"/>
              </w:divBdr>
            </w:div>
            <w:div w:id="1684430521">
              <w:marLeft w:val="0"/>
              <w:marRight w:val="0"/>
              <w:marTop w:val="0"/>
              <w:marBottom w:val="160"/>
              <w:divBdr>
                <w:top w:val="none" w:sz="0" w:space="0" w:color="auto"/>
                <w:left w:val="none" w:sz="0" w:space="0" w:color="auto"/>
                <w:bottom w:val="none" w:sz="0" w:space="0" w:color="auto"/>
                <w:right w:val="none" w:sz="0" w:space="0" w:color="auto"/>
              </w:divBdr>
            </w:div>
            <w:div w:id="61223922">
              <w:marLeft w:val="0"/>
              <w:marRight w:val="0"/>
              <w:marTop w:val="0"/>
              <w:marBottom w:val="160"/>
              <w:divBdr>
                <w:top w:val="none" w:sz="0" w:space="0" w:color="auto"/>
                <w:left w:val="none" w:sz="0" w:space="0" w:color="auto"/>
                <w:bottom w:val="none" w:sz="0" w:space="0" w:color="auto"/>
                <w:right w:val="none" w:sz="0" w:space="0" w:color="auto"/>
              </w:divBdr>
            </w:div>
            <w:div w:id="1587618831">
              <w:marLeft w:val="0"/>
              <w:marRight w:val="0"/>
              <w:marTop w:val="0"/>
              <w:marBottom w:val="160"/>
              <w:divBdr>
                <w:top w:val="none" w:sz="0" w:space="0" w:color="auto"/>
                <w:left w:val="none" w:sz="0" w:space="0" w:color="auto"/>
                <w:bottom w:val="none" w:sz="0" w:space="0" w:color="auto"/>
                <w:right w:val="none" w:sz="0" w:space="0" w:color="auto"/>
              </w:divBdr>
            </w:div>
            <w:div w:id="1718239333">
              <w:marLeft w:val="0"/>
              <w:marRight w:val="0"/>
              <w:marTop w:val="0"/>
              <w:marBottom w:val="160"/>
              <w:divBdr>
                <w:top w:val="none" w:sz="0" w:space="0" w:color="auto"/>
                <w:left w:val="none" w:sz="0" w:space="0" w:color="auto"/>
                <w:bottom w:val="none" w:sz="0" w:space="0" w:color="auto"/>
                <w:right w:val="none" w:sz="0" w:space="0" w:color="auto"/>
              </w:divBdr>
            </w:div>
            <w:div w:id="1817381057">
              <w:marLeft w:val="0"/>
              <w:marRight w:val="0"/>
              <w:marTop w:val="0"/>
              <w:marBottom w:val="160"/>
              <w:divBdr>
                <w:top w:val="none" w:sz="0" w:space="0" w:color="auto"/>
                <w:left w:val="none" w:sz="0" w:space="0" w:color="auto"/>
                <w:bottom w:val="none" w:sz="0" w:space="0" w:color="auto"/>
                <w:right w:val="none" w:sz="0" w:space="0" w:color="auto"/>
              </w:divBdr>
            </w:div>
            <w:div w:id="1303076126">
              <w:marLeft w:val="0"/>
              <w:marRight w:val="0"/>
              <w:marTop w:val="0"/>
              <w:marBottom w:val="160"/>
              <w:divBdr>
                <w:top w:val="none" w:sz="0" w:space="0" w:color="auto"/>
                <w:left w:val="none" w:sz="0" w:space="0" w:color="auto"/>
                <w:bottom w:val="none" w:sz="0" w:space="0" w:color="auto"/>
                <w:right w:val="none" w:sz="0" w:space="0" w:color="auto"/>
              </w:divBdr>
            </w:div>
            <w:div w:id="1776243479">
              <w:marLeft w:val="0"/>
              <w:marRight w:val="0"/>
              <w:marTop w:val="0"/>
              <w:marBottom w:val="160"/>
              <w:divBdr>
                <w:top w:val="none" w:sz="0" w:space="0" w:color="auto"/>
                <w:left w:val="none" w:sz="0" w:space="0" w:color="auto"/>
                <w:bottom w:val="none" w:sz="0" w:space="0" w:color="auto"/>
                <w:right w:val="none" w:sz="0" w:space="0" w:color="auto"/>
              </w:divBdr>
            </w:div>
            <w:div w:id="942491207">
              <w:marLeft w:val="0"/>
              <w:marRight w:val="0"/>
              <w:marTop w:val="0"/>
              <w:marBottom w:val="160"/>
              <w:divBdr>
                <w:top w:val="none" w:sz="0" w:space="0" w:color="auto"/>
                <w:left w:val="none" w:sz="0" w:space="0" w:color="auto"/>
                <w:bottom w:val="none" w:sz="0" w:space="0" w:color="auto"/>
                <w:right w:val="none" w:sz="0" w:space="0" w:color="auto"/>
              </w:divBdr>
            </w:div>
            <w:div w:id="487213617">
              <w:marLeft w:val="0"/>
              <w:marRight w:val="0"/>
              <w:marTop w:val="0"/>
              <w:marBottom w:val="160"/>
              <w:divBdr>
                <w:top w:val="none" w:sz="0" w:space="0" w:color="auto"/>
                <w:left w:val="none" w:sz="0" w:space="0" w:color="auto"/>
                <w:bottom w:val="none" w:sz="0" w:space="0" w:color="auto"/>
                <w:right w:val="none" w:sz="0" w:space="0" w:color="auto"/>
              </w:divBdr>
            </w:div>
            <w:div w:id="1750039782">
              <w:marLeft w:val="0"/>
              <w:marRight w:val="0"/>
              <w:marTop w:val="0"/>
              <w:marBottom w:val="160"/>
              <w:divBdr>
                <w:top w:val="none" w:sz="0" w:space="0" w:color="auto"/>
                <w:left w:val="none" w:sz="0" w:space="0" w:color="auto"/>
                <w:bottom w:val="none" w:sz="0" w:space="0" w:color="auto"/>
                <w:right w:val="none" w:sz="0" w:space="0" w:color="auto"/>
              </w:divBdr>
            </w:div>
            <w:div w:id="776752756">
              <w:marLeft w:val="0"/>
              <w:marRight w:val="0"/>
              <w:marTop w:val="0"/>
              <w:marBottom w:val="160"/>
              <w:divBdr>
                <w:top w:val="none" w:sz="0" w:space="0" w:color="auto"/>
                <w:left w:val="none" w:sz="0" w:space="0" w:color="auto"/>
                <w:bottom w:val="none" w:sz="0" w:space="0" w:color="auto"/>
                <w:right w:val="none" w:sz="0" w:space="0" w:color="auto"/>
              </w:divBdr>
            </w:div>
          </w:divsChild>
        </w:div>
        <w:div w:id="379020194">
          <w:marLeft w:val="0"/>
          <w:marRight w:val="0"/>
          <w:marTop w:val="0"/>
          <w:marBottom w:val="0"/>
          <w:divBdr>
            <w:top w:val="none" w:sz="0" w:space="0" w:color="auto"/>
            <w:left w:val="none" w:sz="0" w:space="0" w:color="auto"/>
            <w:bottom w:val="none" w:sz="0" w:space="0" w:color="auto"/>
            <w:right w:val="none" w:sz="0" w:space="0" w:color="auto"/>
          </w:divBdr>
          <w:divsChild>
            <w:div w:id="870728169">
              <w:marLeft w:val="0"/>
              <w:marRight w:val="0"/>
              <w:marTop w:val="0"/>
              <w:marBottom w:val="160"/>
              <w:divBdr>
                <w:top w:val="none" w:sz="0" w:space="0" w:color="auto"/>
                <w:left w:val="none" w:sz="0" w:space="0" w:color="auto"/>
                <w:bottom w:val="none" w:sz="0" w:space="0" w:color="auto"/>
                <w:right w:val="none" w:sz="0" w:space="0" w:color="auto"/>
              </w:divBdr>
            </w:div>
          </w:divsChild>
        </w:div>
        <w:div w:id="1247957913">
          <w:marLeft w:val="0"/>
          <w:marRight w:val="0"/>
          <w:marTop w:val="0"/>
          <w:marBottom w:val="0"/>
          <w:divBdr>
            <w:top w:val="none" w:sz="0" w:space="0" w:color="auto"/>
            <w:left w:val="none" w:sz="0" w:space="0" w:color="auto"/>
            <w:bottom w:val="none" w:sz="0" w:space="0" w:color="auto"/>
            <w:right w:val="none" w:sz="0" w:space="0" w:color="auto"/>
          </w:divBdr>
          <w:divsChild>
            <w:div w:id="1472210261">
              <w:marLeft w:val="0"/>
              <w:marRight w:val="0"/>
              <w:marTop w:val="160"/>
              <w:marBottom w:val="80"/>
              <w:divBdr>
                <w:top w:val="none" w:sz="0" w:space="0" w:color="auto"/>
                <w:left w:val="none" w:sz="0" w:space="0" w:color="auto"/>
                <w:bottom w:val="none" w:sz="0" w:space="0" w:color="auto"/>
                <w:right w:val="none" w:sz="0" w:space="0" w:color="auto"/>
              </w:divBdr>
            </w:div>
          </w:divsChild>
        </w:div>
        <w:div w:id="1828595550">
          <w:marLeft w:val="0"/>
          <w:marRight w:val="0"/>
          <w:marTop w:val="0"/>
          <w:marBottom w:val="0"/>
          <w:divBdr>
            <w:top w:val="none" w:sz="0" w:space="0" w:color="auto"/>
            <w:left w:val="none" w:sz="0" w:space="0" w:color="auto"/>
            <w:bottom w:val="none" w:sz="0" w:space="0" w:color="auto"/>
            <w:right w:val="none" w:sz="0" w:space="0" w:color="auto"/>
          </w:divBdr>
          <w:divsChild>
            <w:div w:id="583806508">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1302728890">
      <w:bodyDiv w:val="1"/>
      <w:marLeft w:val="0"/>
      <w:marRight w:val="0"/>
      <w:marTop w:val="0"/>
      <w:marBottom w:val="0"/>
      <w:divBdr>
        <w:top w:val="none" w:sz="0" w:space="0" w:color="auto"/>
        <w:left w:val="none" w:sz="0" w:space="0" w:color="auto"/>
        <w:bottom w:val="none" w:sz="0" w:space="0" w:color="auto"/>
        <w:right w:val="none" w:sz="0" w:space="0" w:color="auto"/>
      </w:divBdr>
      <w:divsChild>
        <w:div w:id="353700033">
          <w:marLeft w:val="0"/>
          <w:marRight w:val="0"/>
          <w:marTop w:val="180"/>
          <w:marBottom w:val="240"/>
          <w:divBdr>
            <w:top w:val="none" w:sz="0" w:space="0" w:color="auto"/>
            <w:left w:val="none" w:sz="0" w:space="0" w:color="auto"/>
            <w:bottom w:val="none" w:sz="0" w:space="0" w:color="auto"/>
            <w:right w:val="none" w:sz="0" w:space="0" w:color="auto"/>
          </w:divBdr>
        </w:div>
      </w:divsChild>
    </w:div>
    <w:div w:id="1367756664">
      <w:bodyDiv w:val="1"/>
      <w:marLeft w:val="0"/>
      <w:marRight w:val="0"/>
      <w:marTop w:val="0"/>
      <w:marBottom w:val="0"/>
      <w:divBdr>
        <w:top w:val="none" w:sz="0" w:space="0" w:color="auto"/>
        <w:left w:val="none" w:sz="0" w:space="0" w:color="auto"/>
        <w:bottom w:val="none" w:sz="0" w:space="0" w:color="auto"/>
        <w:right w:val="none" w:sz="0" w:space="0" w:color="auto"/>
      </w:divBdr>
      <w:divsChild>
        <w:div w:id="698235577">
          <w:marLeft w:val="0"/>
          <w:marRight w:val="0"/>
          <w:marTop w:val="180"/>
          <w:marBottom w:val="240"/>
          <w:divBdr>
            <w:top w:val="none" w:sz="0" w:space="0" w:color="auto"/>
            <w:left w:val="none" w:sz="0" w:space="0" w:color="auto"/>
            <w:bottom w:val="none" w:sz="0" w:space="0" w:color="auto"/>
            <w:right w:val="none" w:sz="0" w:space="0" w:color="auto"/>
          </w:divBdr>
        </w:div>
      </w:divsChild>
    </w:div>
    <w:div w:id="1884830820">
      <w:bodyDiv w:val="1"/>
      <w:marLeft w:val="0"/>
      <w:marRight w:val="0"/>
      <w:marTop w:val="0"/>
      <w:marBottom w:val="0"/>
      <w:divBdr>
        <w:top w:val="none" w:sz="0" w:space="0" w:color="auto"/>
        <w:left w:val="none" w:sz="0" w:space="0" w:color="auto"/>
        <w:bottom w:val="none" w:sz="0" w:space="0" w:color="auto"/>
        <w:right w:val="none" w:sz="0" w:space="0" w:color="auto"/>
      </w:divBdr>
    </w:div>
    <w:div w:id="2061392352">
      <w:bodyDiv w:val="1"/>
      <w:marLeft w:val="0"/>
      <w:marRight w:val="0"/>
      <w:marTop w:val="0"/>
      <w:marBottom w:val="0"/>
      <w:divBdr>
        <w:top w:val="none" w:sz="0" w:space="0" w:color="auto"/>
        <w:left w:val="none" w:sz="0" w:space="0" w:color="auto"/>
        <w:bottom w:val="none" w:sz="0" w:space="0" w:color="auto"/>
        <w:right w:val="none" w:sz="0" w:space="0" w:color="auto"/>
      </w:divBdr>
      <w:divsChild>
        <w:div w:id="1212425854">
          <w:marLeft w:val="0"/>
          <w:marRight w:val="0"/>
          <w:marTop w:val="0"/>
          <w:marBottom w:val="200"/>
          <w:divBdr>
            <w:top w:val="none" w:sz="0" w:space="0" w:color="auto"/>
            <w:left w:val="none" w:sz="0" w:space="0" w:color="auto"/>
            <w:bottom w:val="none" w:sz="0" w:space="0" w:color="auto"/>
            <w:right w:val="none" w:sz="0" w:space="0" w:color="auto"/>
          </w:divBdr>
        </w:div>
        <w:div w:id="1722973930">
          <w:marLeft w:val="0"/>
          <w:marRight w:val="0"/>
          <w:marTop w:val="0"/>
          <w:marBottom w:val="200"/>
          <w:divBdr>
            <w:top w:val="none" w:sz="0" w:space="0" w:color="auto"/>
            <w:left w:val="none" w:sz="0" w:space="0" w:color="auto"/>
            <w:bottom w:val="none" w:sz="0" w:space="0" w:color="auto"/>
            <w:right w:val="none" w:sz="0" w:space="0" w:color="auto"/>
          </w:divBdr>
        </w:div>
        <w:div w:id="828181553">
          <w:marLeft w:val="0"/>
          <w:marRight w:val="0"/>
          <w:marTop w:val="0"/>
          <w:marBottom w:val="200"/>
          <w:divBdr>
            <w:top w:val="none" w:sz="0" w:space="0" w:color="auto"/>
            <w:left w:val="none" w:sz="0" w:space="0" w:color="auto"/>
            <w:bottom w:val="none" w:sz="0" w:space="0" w:color="auto"/>
            <w:right w:val="none" w:sz="0" w:space="0" w:color="auto"/>
          </w:divBdr>
        </w:div>
        <w:div w:id="1501386416">
          <w:marLeft w:val="0"/>
          <w:marRight w:val="0"/>
          <w:marTop w:val="0"/>
          <w:marBottom w:val="2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25</Pages>
  <Words>5407</Words>
  <Characters>30826</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UT Southwestern Medical Center</Company>
  <LinksUpToDate>false</LinksUpToDate>
  <CharactersWithSpaces>36161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CW1USER</dc:creator>
  <cp:keywords/>
  <dc:description/>
  <cp:lastModifiedBy>Hollis Notgrass</cp:lastModifiedBy>
  <cp:revision>14</cp:revision>
  <cp:lastPrinted>2026-08-27T21:47:00Z</cp:lastPrinted>
  <dcterms:created xsi:type="dcterms:W3CDTF">2026-08-24T21:16:00Z</dcterms:created>
  <dcterms:modified xsi:type="dcterms:W3CDTF">2026-08-27T22:51:00Z</dcterms:modified>
</cp:coreProperties>
</file>